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514683933" w:displacedByCustomXml="next"/>
    <w:bookmarkStart w:id="2" w:name="_Toc380746121" w:displacedByCustomXml="next"/>
    <w:sdt>
      <w:sdtPr>
        <w:rPr>
          <w:rFonts w:eastAsiaTheme="minorEastAsia" w:cstheme="minorBidi"/>
          <w:bCs w:val="0"/>
          <w:color w:val="020122" w:themeColor="text1"/>
          <w:sz w:val="22"/>
          <w:szCs w:val="24"/>
        </w:rPr>
        <w:id w:val="-790516213"/>
        <w:docPartObj>
          <w:docPartGallery w:val="Cover Pages"/>
          <w:docPartUnique/>
        </w:docPartObj>
      </w:sdtPr>
      <w:sdtEndPr/>
      <w:sdtContent>
        <w:p w14:paraId="24B1B5D1" w14:textId="7927835A" w:rsidR="003C59C4" w:rsidRDefault="00CE2CA6" w:rsidP="00E80220">
          <w:pPr>
            <w:pStyle w:val="Heading2"/>
          </w:pPr>
          <w:r>
            <w:rPr>
              <w:noProof/>
              <w:lang w:eastAsia="en-GB"/>
            </w:rPr>
            <mc:AlternateContent>
              <mc:Choice Requires="wps">
                <w:drawing>
                  <wp:anchor distT="0" distB="0" distL="114300" distR="114300" simplePos="0" relativeHeight="251654656" behindDoc="1" locked="0" layoutInCell="1" allowOverlap="1" wp14:anchorId="0C439B4D" wp14:editId="62132EC9">
                    <wp:simplePos x="0" y="0"/>
                    <wp:positionH relativeFrom="margin">
                      <wp:posOffset>-1266825</wp:posOffset>
                    </wp:positionH>
                    <wp:positionV relativeFrom="margin">
                      <wp:posOffset>-1885950</wp:posOffset>
                    </wp:positionV>
                    <wp:extent cx="8100060" cy="11658600"/>
                    <wp:effectExtent l="0" t="0" r="0" b="0"/>
                    <wp:wrapNone/>
                    <wp:docPr id="4" name="Rectangle 4"/>
                    <wp:cNvGraphicFramePr/>
                    <a:graphic xmlns:a="http://schemas.openxmlformats.org/drawingml/2006/main">
                      <a:graphicData uri="http://schemas.microsoft.com/office/word/2010/wordprocessingShape">
                        <wps:wsp>
                          <wps:cNvSpPr/>
                          <wps:spPr>
                            <a:xfrm>
                              <a:off x="0" y="0"/>
                              <a:ext cx="8100060" cy="11658600"/>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9CA53" id="Rectangle 4" o:spid="_x0000_s1026" style="position:absolute;margin-left:-99.75pt;margin-top:-148.5pt;width:637.8pt;height:91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" fillcolor="#f3923b [3207]" stroked="f">
                    <w10:wrap anchorx="margin" anchory="margin"/>
                  </v:rect>
                </w:pict>
              </mc:Fallback>
            </mc:AlternateContent>
          </w:r>
          <w:r w:rsidR="00067BC5">
            <w:rPr>
              <w:noProof/>
              <w:lang w:eastAsia="en-GB"/>
            </w:rPr>
            <w:drawing>
              <wp:anchor distT="0" distB="0" distL="114300" distR="114300" simplePos="0" relativeHeight="251660800" behindDoc="0" locked="0" layoutInCell="1" allowOverlap="1" wp14:anchorId="7DDC5A2E" wp14:editId="097C8EAD">
                <wp:simplePos x="0" y="0"/>
                <wp:positionH relativeFrom="column">
                  <wp:posOffset>3950970</wp:posOffset>
                </wp:positionH>
                <wp:positionV relativeFrom="bottomMargin">
                  <wp:posOffset>361950</wp:posOffset>
                </wp:positionV>
                <wp:extent cx="2184400" cy="523875"/>
                <wp:effectExtent l="0" t="0" r="635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184400" cy="523875"/>
                        </a:xfrm>
                        <a:prstGeom prst="rect">
                          <a:avLst/>
                        </a:prstGeom>
                      </pic:spPr>
                    </pic:pic>
                  </a:graphicData>
                </a:graphic>
              </wp:anchor>
            </w:drawing>
          </w:r>
          <w:r w:rsidR="00067BC5">
            <w:rPr>
              <w:noProof/>
              <w:lang w:eastAsia="en-GB"/>
            </w:rPr>
            <w:drawing>
              <wp:anchor distT="0" distB="0" distL="114300" distR="114300" simplePos="0" relativeHeight="251658752" behindDoc="0" locked="0" layoutInCell="1" allowOverlap="1" wp14:anchorId="0A7A2EFC" wp14:editId="0C692C80">
                <wp:simplePos x="0" y="0"/>
                <wp:positionH relativeFrom="column">
                  <wp:posOffset>-571500</wp:posOffset>
                </wp:positionH>
                <wp:positionV relativeFrom="paragraph">
                  <wp:posOffset>8305800</wp:posOffset>
                </wp:positionV>
                <wp:extent cx="914400" cy="922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logo_PMS_Mac.eps"/>
                        <pic:cNvPicPr/>
                      </pic:nvPicPr>
                      <pic:blipFill>
                        <a:blip r:embed="rId12">
                          <a:extLst>
                            <a:ext uri="{28A0092B-C50C-407E-A947-70E740481C1C}">
                              <a14:useLocalDpi xmlns:a14="http://schemas.microsoft.com/office/drawing/2010/main" val="0"/>
                            </a:ext>
                          </a:extLst>
                        </a:blip>
                        <a:stretch>
                          <a:fillRect/>
                        </a:stretch>
                      </pic:blipFill>
                      <pic:spPr>
                        <a:xfrm>
                          <a:off x="0" y="0"/>
                          <a:ext cx="914400" cy="922020"/>
                        </a:xfrm>
                        <a:prstGeom prst="rect">
                          <a:avLst/>
                        </a:prstGeom>
                      </pic:spPr>
                    </pic:pic>
                  </a:graphicData>
                </a:graphic>
                <wp14:sizeRelH relativeFrom="page">
                  <wp14:pctWidth>0</wp14:pctWidth>
                </wp14:sizeRelH>
                <wp14:sizeRelV relativeFrom="page">
                  <wp14:pctHeight>0</wp14:pctHeight>
                </wp14:sizeRelV>
              </wp:anchor>
            </w:drawing>
          </w:r>
          <w:r w:rsidR="00067BC5">
            <w:rPr>
              <w:noProof/>
              <w:lang w:eastAsia="en-GB"/>
            </w:rPr>
            <mc:AlternateContent>
              <mc:Choice Requires="wps">
                <w:drawing>
                  <wp:anchor distT="0" distB="0" distL="114300" distR="114300" simplePos="0" relativeHeight="251656704" behindDoc="0" locked="0" layoutInCell="1" allowOverlap="1" wp14:anchorId="39DCF1C2" wp14:editId="328721E6">
                    <wp:simplePos x="0" y="0"/>
                    <wp:positionH relativeFrom="page">
                      <wp:align>left</wp:align>
                    </wp:positionH>
                    <wp:positionV relativeFrom="page">
                      <wp:posOffset>10684510</wp:posOffset>
                    </wp:positionV>
                    <wp:extent cx="7721600" cy="45085"/>
                    <wp:effectExtent l="0" t="0" r="0" b="0"/>
                    <wp:wrapSquare wrapText="bothSides"/>
                    <wp:docPr id="3" name="Rectangle 3"/>
                    <wp:cNvGraphicFramePr/>
                    <a:graphic xmlns:a="http://schemas.openxmlformats.org/drawingml/2006/main">
                      <a:graphicData uri="http://schemas.microsoft.com/office/word/2010/wordprocessingShape">
                        <wps:wsp>
                          <wps:cNvSpPr/>
                          <wps:spPr>
                            <a:xfrm flipV="1">
                              <a:off x="0" y="0"/>
                              <a:ext cx="7721600" cy="4508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0BABC8" id="Rectangle 3" o:spid="_x0000_s1026" style="position:absolute;margin-left:0;margin-top:841.3pt;width:608pt;height:3.55pt;flip:y;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" fillcolor="white [3212]" stroked="f">
                    <w10:wrap type="square" anchorx="page" anchory="page"/>
                  </v:rect>
                </w:pict>
              </mc:Fallback>
            </mc:AlternateContent>
          </w:r>
          <w:r w:rsidR="00F1328E" w:rsidRPr="00526F13">
            <w:rPr>
              <w:noProof/>
              <w:color w:val="FFFFFF" w:themeColor="background1"/>
              <w:sz w:val="96"/>
              <w:szCs w:val="96"/>
              <w:lang w:eastAsia="en-GB"/>
            </w:rPr>
            <mc:AlternateContent>
              <mc:Choice Requires="wps">
                <w:drawing>
                  <wp:anchor distT="0" distB="0" distL="114300" distR="114300" simplePos="0" relativeHeight="251658243" behindDoc="0" locked="0" layoutInCell="1" allowOverlap="1" wp14:anchorId="3D161716" wp14:editId="138076A5">
                    <wp:simplePos x="0" y="0"/>
                    <wp:positionH relativeFrom="column">
                      <wp:posOffset>-469265</wp:posOffset>
                    </wp:positionH>
                    <wp:positionV relativeFrom="paragraph">
                      <wp:posOffset>-739140</wp:posOffset>
                    </wp:positionV>
                    <wp:extent cx="6405685" cy="2692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6405685" cy="269240"/>
                            </a:xfrm>
                            <a:prstGeom prst="rect">
                              <a:avLst/>
                            </a:prstGeom>
                            <a:solidFill>
                              <a:schemeClr val="tx2"/>
                            </a:solid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http://schemas.openxmlformats.org/drawingml/2006/chart" xmlns:a16="http://schemas.microsoft.com/office/drawing/2014/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DC400EE" w14:textId="5E3CE519" w:rsidR="00912F77" w:rsidRDefault="00127635" w:rsidP="00E7395A">
                                <w:pPr>
                                  <w:pStyle w:val="FrontText2"/>
                                  <w:rPr>
                                    <w:rFonts w:ascii="Lato Regular" w:hAnsi="Lato Regular"/>
                                    <w:b w:val="0"/>
                                    <w:color w:val="FFFFFF" w:themeColor="background1"/>
                                    <w:sz w:val="20"/>
                                    <w:szCs w:val="20"/>
                                  </w:rPr>
                                </w:pPr>
                                <w:r>
                                  <w:rPr>
                                    <w:rFonts w:ascii="Lato Regular" w:hAnsi="Lato Regular"/>
                                    <w:b w:val="0"/>
                                    <w:color w:val="FFFFFF" w:themeColor="background1"/>
                                    <w:sz w:val="20"/>
                                    <w:szCs w:val="20"/>
                                  </w:rPr>
                                  <w:t>25</w:t>
                                </w:r>
                                <w:r w:rsidRPr="00127635">
                                  <w:rPr>
                                    <w:rFonts w:ascii="Lato Regular" w:hAnsi="Lato Regular"/>
                                    <w:b w:val="0"/>
                                    <w:color w:val="FFFFFF" w:themeColor="background1"/>
                                    <w:sz w:val="20"/>
                                    <w:szCs w:val="20"/>
                                    <w:vertAlign w:val="superscript"/>
                                  </w:rPr>
                                  <w:t>th</w:t>
                                </w:r>
                                <w:r>
                                  <w:rPr>
                                    <w:rFonts w:ascii="Lato Regular" w:hAnsi="Lato Regular"/>
                                    <w:b w:val="0"/>
                                    <w:color w:val="FFFFFF" w:themeColor="background1"/>
                                    <w:sz w:val="20"/>
                                    <w:szCs w:val="20"/>
                                  </w:rPr>
                                  <w:t xml:space="preserve"> </w:t>
                                </w:r>
                                <w:r w:rsidR="00D229AA">
                                  <w:rPr>
                                    <w:rFonts w:ascii="Lato Regular" w:hAnsi="Lato Regular"/>
                                    <w:b w:val="0"/>
                                    <w:color w:val="FFFFFF" w:themeColor="background1"/>
                                    <w:sz w:val="20"/>
                                    <w:szCs w:val="20"/>
                                  </w:rPr>
                                  <w:t>May 2018</w:t>
                                </w:r>
                              </w:p>
                              <w:p w14:paraId="1364ACC4" w14:textId="77777777" w:rsidR="00FD7F35" w:rsidRPr="00526F13" w:rsidRDefault="00FD7F35" w:rsidP="00E7395A">
                                <w:pPr>
                                  <w:pStyle w:val="FrontText2"/>
                                  <w:rPr>
                                    <w:rFonts w:ascii="Lato Regular" w:hAnsi="Lato Regular"/>
                                    <w:b w:val="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61716" id="_x0000_t202" coordsize="21600,21600" o:spt="202" path="m,l,21600r21600,l21600,xe">
                    <v:stroke joinstyle="miter"/>
                    <v:path gradientshapeok="t" o:connecttype="rect"/>
                  </v:shapetype>
                  <v:shape id="Text Box 5" o:spid="_x0000_s1026" type="#_x0000_t202" style="position:absolute;margin-left:-36.95pt;margin-top:-58.2pt;width:504.4pt;height:2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" fillcolor="#1c3e7a [3215]" stroked="f">
                    <v:textbox>
                      <w:txbxContent>
                        <w:p w14:paraId="6DC400EE" w14:textId="5E3CE519" w:rsidR="00912F77" w:rsidRDefault="00127635" w:rsidP="00E7395A">
                          <w:pPr>
                            <w:pStyle w:val="FrontText2"/>
                            <w:rPr>
                              <w:rFonts w:ascii="Lato Regular" w:hAnsi="Lato Regular"/>
                              <w:b w:val="0"/>
                              <w:color w:val="FFFFFF" w:themeColor="background1"/>
                              <w:sz w:val="20"/>
                              <w:szCs w:val="20"/>
                            </w:rPr>
                          </w:pPr>
                          <w:r>
                            <w:rPr>
                              <w:rFonts w:ascii="Lato Regular" w:hAnsi="Lato Regular"/>
                              <w:b w:val="0"/>
                              <w:color w:val="FFFFFF" w:themeColor="background1"/>
                              <w:sz w:val="20"/>
                              <w:szCs w:val="20"/>
                            </w:rPr>
                            <w:t>25</w:t>
                          </w:r>
                          <w:r w:rsidRPr="00127635">
                            <w:rPr>
                              <w:rFonts w:ascii="Lato Regular" w:hAnsi="Lato Regular"/>
                              <w:b w:val="0"/>
                              <w:color w:val="FFFFFF" w:themeColor="background1"/>
                              <w:sz w:val="20"/>
                              <w:szCs w:val="20"/>
                              <w:vertAlign w:val="superscript"/>
                            </w:rPr>
                            <w:t>th</w:t>
                          </w:r>
                          <w:r>
                            <w:rPr>
                              <w:rFonts w:ascii="Lato Regular" w:hAnsi="Lato Regular"/>
                              <w:b w:val="0"/>
                              <w:color w:val="FFFFFF" w:themeColor="background1"/>
                              <w:sz w:val="20"/>
                              <w:szCs w:val="20"/>
                            </w:rPr>
                            <w:t xml:space="preserve"> </w:t>
                          </w:r>
                          <w:r w:rsidR="00D229AA">
                            <w:rPr>
                              <w:rFonts w:ascii="Lato Regular" w:hAnsi="Lato Regular"/>
                              <w:b w:val="0"/>
                              <w:color w:val="FFFFFF" w:themeColor="background1"/>
                              <w:sz w:val="20"/>
                              <w:szCs w:val="20"/>
                            </w:rPr>
                            <w:t>May 2018</w:t>
                          </w:r>
                        </w:p>
                        <w:p w14:paraId="1364ACC4" w14:textId="77777777" w:rsidR="00FD7F35" w:rsidRPr="00526F13" w:rsidRDefault="00FD7F35" w:rsidP="00E7395A">
                          <w:pPr>
                            <w:pStyle w:val="FrontText2"/>
                            <w:rPr>
                              <w:rFonts w:ascii="Lato Regular" w:hAnsi="Lato Regular"/>
                              <w:b w:val="0"/>
                              <w:sz w:val="20"/>
                              <w:szCs w:val="20"/>
                            </w:rPr>
                          </w:pPr>
                        </w:p>
                      </w:txbxContent>
                    </v:textbox>
                  </v:shape>
                </w:pict>
              </mc:Fallback>
            </mc:AlternateContent>
          </w:r>
          <w:r w:rsidR="00E7395A">
            <w:rPr>
              <w:noProof/>
              <w:lang w:eastAsia="en-GB"/>
            </w:rPr>
            <mc:AlternateContent>
              <mc:Choice Requires="wps">
                <w:drawing>
                  <wp:anchor distT="0" distB="0" distL="114300" distR="114300" simplePos="0" relativeHeight="251658241" behindDoc="0" locked="0" layoutInCell="1" allowOverlap="1" wp14:anchorId="42544EA4" wp14:editId="3759B3FC">
                    <wp:simplePos x="0" y="0"/>
                    <wp:positionH relativeFrom="column">
                      <wp:posOffset>-571500</wp:posOffset>
                    </wp:positionH>
                    <wp:positionV relativeFrom="paragraph">
                      <wp:posOffset>228600</wp:posOffset>
                    </wp:positionV>
                    <wp:extent cx="6629400" cy="581279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6629400" cy="581279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http://schemas.openxmlformats.org/drawingml/2006/chart" xmlns:a16="http://schemas.microsoft.com/office/drawing/2014/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86A832A" w14:textId="56A16EFC" w:rsidR="00912F77" w:rsidRPr="00114C98" w:rsidRDefault="00D229AA" w:rsidP="00114C98">
                                <w:pPr>
                                  <w:spacing w:after="360" w:line="960" w:lineRule="atLeast"/>
                                  <w:rPr>
                                    <w:color w:val="FFFFFF" w:themeColor="background1"/>
                                    <w:sz w:val="48"/>
                                    <w:szCs w:val="48"/>
                                  </w:rPr>
                                </w:pPr>
                                <w:r>
                                  <w:rPr>
                                    <w:color w:val="FFFFFF" w:themeColor="background1"/>
                                    <w:sz w:val="48"/>
                                    <w:szCs w:val="48"/>
                                  </w:rPr>
                                  <w:t>Vent</w:t>
                                </w:r>
                                <w:r w:rsidR="009E4B01">
                                  <w:rPr>
                                    <w:color w:val="FFFFFF" w:themeColor="background1"/>
                                    <w:sz w:val="48"/>
                                    <w:szCs w:val="48"/>
                                  </w:rPr>
                                  <w:t>ure Trust</w:t>
                                </w:r>
                              </w:p>
                              <w:p w14:paraId="4936907D" w14:textId="71808ACA" w:rsidR="00912F77" w:rsidRPr="00114C98" w:rsidRDefault="0062788C" w:rsidP="00114C98">
                                <w:pPr>
                                  <w:spacing w:line="960" w:lineRule="atLeast"/>
                                  <w:rPr>
                                    <w:rFonts w:ascii="Lato Bold" w:hAnsi="Lato Bold"/>
                                    <w:color w:val="FFFFFF" w:themeColor="background1"/>
                                    <w:sz w:val="96"/>
                                    <w:szCs w:val="96"/>
                                  </w:rPr>
                                </w:pPr>
                                <w:r>
                                  <w:rPr>
                                    <w:rFonts w:ascii="Lato Bold" w:hAnsi="Lato Bold"/>
                                    <w:color w:val="FFFFFF" w:themeColor="background1"/>
                                    <w:sz w:val="96"/>
                                    <w:szCs w:val="96"/>
                                  </w:rPr>
                                  <w:t xml:space="preserve">Evaluation of </w:t>
                                </w:r>
                                <w:r w:rsidR="009E4B01">
                                  <w:rPr>
                                    <w:rFonts w:ascii="Lato Bold" w:hAnsi="Lato Bold"/>
                                    <w:color w:val="FFFFFF" w:themeColor="background1"/>
                                    <w:sz w:val="96"/>
                                    <w:szCs w:val="96"/>
                                  </w:rPr>
                                  <w:t>Cash</w:t>
                                </w:r>
                                <w:r w:rsidR="00B710C2">
                                  <w:rPr>
                                    <w:rFonts w:ascii="Lato Bold" w:hAnsi="Lato Bold"/>
                                    <w:color w:val="FFFFFF" w:themeColor="background1"/>
                                    <w:sz w:val="96"/>
                                    <w:szCs w:val="96"/>
                                  </w:rPr>
                                  <w:t>B</w:t>
                                </w:r>
                                <w:r w:rsidR="009E4B01">
                                  <w:rPr>
                                    <w:rFonts w:ascii="Lato Bold" w:hAnsi="Lato Bold"/>
                                    <w:color w:val="FFFFFF" w:themeColor="background1"/>
                                    <w:sz w:val="96"/>
                                    <w:szCs w:val="96"/>
                                  </w:rPr>
                                  <w:t>ack Change Cycle Year One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44EA4" id="Text Box 7" o:spid="_x0000_s1027" type="#_x0000_t202" style="position:absolute;margin-left:-45pt;margin-top:18pt;width:522pt;height:45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" filled="f" stroked="f">
                    <v:textbox>
                      <w:txbxContent>
                        <w:p w14:paraId="186A832A" w14:textId="56A16EFC" w:rsidR="00912F77" w:rsidRPr="00114C98" w:rsidRDefault="00D229AA" w:rsidP="00114C98">
                          <w:pPr>
                            <w:spacing w:after="360" w:line="960" w:lineRule="atLeast"/>
                            <w:rPr>
                              <w:color w:val="FFFFFF" w:themeColor="background1"/>
                              <w:sz w:val="48"/>
                              <w:szCs w:val="48"/>
                            </w:rPr>
                          </w:pPr>
                          <w:r>
                            <w:rPr>
                              <w:color w:val="FFFFFF" w:themeColor="background1"/>
                              <w:sz w:val="48"/>
                              <w:szCs w:val="48"/>
                            </w:rPr>
                            <w:t>Vent</w:t>
                          </w:r>
                          <w:r w:rsidR="009E4B01">
                            <w:rPr>
                              <w:color w:val="FFFFFF" w:themeColor="background1"/>
                              <w:sz w:val="48"/>
                              <w:szCs w:val="48"/>
                            </w:rPr>
                            <w:t>ure Trust</w:t>
                          </w:r>
                        </w:p>
                        <w:p w14:paraId="4936907D" w14:textId="71808ACA" w:rsidR="00912F77" w:rsidRPr="00114C98" w:rsidRDefault="0062788C" w:rsidP="00114C98">
                          <w:pPr>
                            <w:spacing w:line="960" w:lineRule="atLeast"/>
                            <w:rPr>
                              <w:rFonts w:ascii="Lato Bold" w:hAnsi="Lato Bold"/>
                              <w:color w:val="FFFFFF" w:themeColor="background1"/>
                              <w:sz w:val="96"/>
                              <w:szCs w:val="96"/>
                            </w:rPr>
                          </w:pPr>
                          <w:r>
                            <w:rPr>
                              <w:rFonts w:ascii="Lato Bold" w:hAnsi="Lato Bold"/>
                              <w:color w:val="FFFFFF" w:themeColor="background1"/>
                              <w:sz w:val="96"/>
                              <w:szCs w:val="96"/>
                            </w:rPr>
                            <w:t xml:space="preserve">Evaluation of </w:t>
                          </w:r>
                          <w:proofErr w:type="spellStart"/>
                          <w:r w:rsidR="009E4B01">
                            <w:rPr>
                              <w:rFonts w:ascii="Lato Bold" w:hAnsi="Lato Bold"/>
                              <w:color w:val="FFFFFF" w:themeColor="background1"/>
                              <w:sz w:val="96"/>
                              <w:szCs w:val="96"/>
                            </w:rPr>
                            <w:t>Cash</w:t>
                          </w:r>
                          <w:r w:rsidR="00B710C2">
                            <w:rPr>
                              <w:rFonts w:ascii="Lato Bold" w:hAnsi="Lato Bold"/>
                              <w:color w:val="FFFFFF" w:themeColor="background1"/>
                              <w:sz w:val="96"/>
                              <w:szCs w:val="96"/>
                            </w:rPr>
                            <w:t>B</w:t>
                          </w:r>
                          <w:r w:rsidR="009E4B01">
                            <w:rPr>
                              <w:rFonts w:ascii="Lato Bold" w:hAnsi="Lato Bold"/>
                              <w:color w:val="FFFFFF" w:themeColor="background1"/>
                              <w:sz w:val="96"/>
                              <w:szCs w:val="96"/>
                            </w:rPr>
                            <w:t>ack</w:t>
                          </w:r>
                          <w:proofErr w:type="spellEnd"/>
                          <w:r w:rsidR="009E4B01">
                            <w:rPr>
                              <w:rFonts w:ascii="Lato Bold" w:hAnsi="Lato Bold"/>
                              <w:color w:val="FFFFFF" w:themeColor="background1"/>
                              <w:sz w:val="96"/>
                              <w:szCs w:val="96"/>
                            </w:rPr>
                            <w:t xml:space="preserve"> Change Cycle Year One Report</w:t>
                          </w:r>
                        </w:p>
                      </w:txbxContent>
                    </v:textbox>
                    <w10:wrap type="square"/>
                  </v:shape>
                </w:pict>
              </mc:Fallback>
            </mc:AlternateContent>
          </w:r>
          <w:r w:rsidR="00FF1027" w:rsidRPr="00526F13">
            <w:rPr>
              <w:noProof/>
              <w:color w:val="FFFFFF" w:themeColor="background1"/>
              <w:sz w:val="96"/>
              <w:szCs w:val="96"/>
              <w:lang w:eastAsia="en-GB"/>
            </w:rPr>
            <mc:AlternateContent>
              <mc:Choice Requires="wps">
                <w:drawing>
                  <wp:anchor distT="0" distB="0" distL="114300" distR="114300" simplePos="0" relativeHeight="251658242" behindDoc="0" locked="0" layoutInCell="1" allowOverlap="1" wp14:anchorId="075A8C30" wp14:editId="37C0C569">
                    <wp:simplePos x="0" y="0"/>
                    <wp:positionH relativeFrom="column">
                      <wp:posOffset>4114800</wp:posOffset>
                    </wp:positionH>
                    <wp:positionV relativeFrom="paragraph">
                      <wp:posOffset>-8041640</wp:posOffset>
                    </wp:positionV>
                    <wp:extent cx="1906905" cy="2692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1906905" cy="269240"/>
                            </a:xfrm>
                            <a:prstGeom prst="rect">
                              <a:avLst/>
                            </a:prstGeom>
                            <a:solidFill>
                              <a:schemeClr val="tx2"/>
                            </a:solid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http://schemas.openxmlformats.org/drawingml/2006/chart" xmlns:a16="http://schemas.microsoft.com/office/drawing/2014/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A3EF523" w14:textId="4071DE97" w:rsidR="00912F77" w:rsidRPr="00526F13" w:rsidRDefault="00912F77" w:rsidP="00FF1027">
                                <w:pPr>
                                  <w:pStyle w:val="FrontText2"/>
                                  <w:jc w:val="right"/>
                                  <w:rPr>
                                    <w:rFonts w:ascii="Lato Regular" w:hAnsi="Lato Regular"/>
                                    <w:b w:val="0"/>
                                    <w:sz w:val="20"/>
                                    <w:szCs w:val="20"/>
                                  </w:rPr>
                                </w:pPr>
                                <w:r>
                                  <w:rPr>
                                    <w:rFonts w:ascii="Lato Regular" w:hAnsi="Lato Regular"/>
                                    <w:b w:val="0"/>
                                    <w:sz w:val="20"/>
                                    <w:szCs w:val="20"/>
                                  </w:rPr>
                                  <w:fldChar w:fldCharType="begin"/>
                                </w:r>
                                <w:r>
                                  <w:rPr>
                                    <w:rFonts w:ascii="Lato Regular" w:hAnsi="Lato Regular"/>
                                    <w:b w:val="0"/>
                                    <w:sz w:val="20"/>
                                    <w:szCs w:val="20"/>
                                  </w:rPr>
                                  <w:instrText xml:space="preserve"> DATE \@ "d MMMM y" \* MERGEFORMAT </w:instrText>
                                </w:r>
                                <w:r>
                                  <w:rPr>
                                    <w:rFonts w:ascii="Lato Regular" w:hAnsi="Lato Regular"/>
                                    <w:b w:val="0"/>
                                    <w:sz w:val="20"/>
                                    <w:szCs w:val="20"/>
                                  </w:rPr>
                                  <w:fldChar w:fldCharType="separate"/>
                                </w:r>
                                <w:r w:rsidR="00A8031B">
                                  <w:rPr>
                                    <w:rFonts w:ascii="Lato Regular" w:hAnsi="Lato Regular"/>
                                    <w:b w:val="0"/>
                                    <w:noProof/>
                                    <w:sz w:val="20"/>
                                    <w:szCs w:val="20"/>
                                  </w:rPr>
                                  <w:t>20 June 18</w:t>
                                </w:r>
                                <w:r>
                                  <w:rPr>
                                    <w:rFonts w:ascii="Lato Regular" w:hAnsi="Lato Regular"/>
                                    <w:b w:val="0"/>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A8C30" id="_x0000_t202" coordsize="21600,21600" o:spt="202" path="m,l,21600r21600,l21600,xe">
                    <v:stroke joinstyle="miter"/>
                    <v:path gradientshapeok="t" o:connecttype="rect"/>
                  </v:shapetype>
                  <v:shape id="Text Box 8" o:spid="_x0000_s1028" type="#_x0000_t202" style="position:absolute;margin-left:324pt;margin-top:-633.2pt;width:150.15pt;height:2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" fillcolor="#1c3e7a [3215]" stroked="f">
                    <v:textbox>
                      <w:txbxContent>
                        <w:p w14:paraId="5A3EF523" w14:textId="4071DE97" w:rsidR="00912F77" w:rsidRPr="00526F13" w:rsidRDefault="00912F77" w:rsidP="00FF1027">
                          <w:pPr>
                            <w:pStyle w:val="FrontText2"/>
                            <w:jc w:val="right"/>
                            <w:rPr>
                              <w:rFonts w:ascii="Lato Regular" w:hAnsi="Lato Regular"/>
                              <w:b w:val="0"/>
                              <w:sz w:val="20"/>
                              <w:szCs w:val="20"/>
                            </w:rPr>
                          </w:pPr>
                          <w:r>
                            <w:rPr>
                              <w:rFonts w:ascii="Lato Regular" w:hAnsi="Lato Regular"/>
                              <w:b w:val="0"/>
                              <w:sz w:val="20"/>
                              <w:szCs w:val="20"/>
                            </w:rPr>
                            <w:fldChar w:fldCharType="begin"/>
                          </w:r>
                          <w:r>
                            <w:rPr>
                              <w:rFonts w:ascii="Lato Regular" w:hAnsi="Lato Regular"/>
                              <w:b w:val="0"/>
                              <w:sz w:val="20"/>
                              <w:szCs w:val="20"/>
                            </w:rPr>
                            <w:instrText xml:space="preserve"> DATE \@ "d MMMM y" \* MERGEFORMAT </w:instrText>
                          </w:r>
                          <w:r>
                            <w:rPr>
                              <w:rFonts w:ascii="Lato Regular" w:hAnsi="Lato Regular"/>
                              <w:b w:val="0"/>
                              <w:sz w:val="20"/>
                              <w:szCs w:val="20"/>
                            </w:rPr>
                            <w:fldChar w:fldCharType="separate"/>
                          </w:r>
                          <w:r w:rsidR="00A8031B">
                            <w:rPr>
                              <w:rFonts w:ascii="Lato Regular" w:hAnsi="Lato Regular"/>
                              <w:b w:val="0"/>
                              <w:noProof/>
                              <w:sz w:val="20"/>
                              <w:szCs w:val="20"/>
                            </w:rPr>
                            <w:t>20 June 18</w:t>
                          </w:r>
                          <w:r>
                            <w:rPr>
                              <w:rFonts w:ascii="Lato Regular" w:hAnsi="Lato Regular"/>
                              <w:b w:val="0"/>
                              <w:sz w:val="20"/>
                              <w:szCs w:val="20"/>
                            </w:rPr>
                            <w:fldChar w:fldCharType="end"/>
                          </w:r>
                        </w:p>
                      </w:txbxContent>
                    </v:textbox>
                  </v:shape>
                </w:pict>
              </mc:Fallback>
            </mc:AlternateContent>
          </w:r>
          <w:bookmarkEnd w:id="1"/>
          <w:r w:rsidR="003B3A0A">
            <w:br w:type="page"/>
          </w:r>
        </w:p>
        <w:bookmarkStart w:id="3" w:name="_Toc514683934" w:displacedByCustomXml="next"/>
        <w:sdt>
          <w:sdtPr>
            <w:rPr>
              <w:rFonts w:ascii="Lato Regular" w:eastAsiaTheme="minorEastAsia" w:hAnsi="Lato Regular" w:cstheme="minorBidi"/>
              <w:b/>
              <w:bCs w:val="0"/>
              <w:color w:val="020122" w:themeColor="text1"/>
              <w:sz w:val="22"/>
              <w:szCs w:val="24"/>
            </w:rPr>
            <w:id w:val="-984468083"/>
            <w:docPartObj>
              <w:docPartGallery w:val="Table of Contents"/>
              <w:docPartUnique/>
            </w:docPartObj>
          </w:sdtPr>
          <w:sdtEndPr>
            <w:rPr>
              <w:b w:val="0"/>
              <w:noProof/>
            </w:rPr>
          </w:sdtEndPr>
          <w:sdtContent>
            <w:p w14:paraId="1B5A51DE" w14:textId="00314114" w:rsidR="007742BC" w:rsidRDefault="00634F64" w:rsidP="007742BC">
              <w:pPr>
                <w:pStyle w:val="Heading1"/>
                <w:rPr>
                  <w:rFonts w:asciiTheme="minorHAnsi" w:hAnsiTheme="minorHAnsi"/>
                  <w:noProof/>
                  <w:color w:val="auto"/>
                  <w:sz w:val="22"/>
                  <w:szCs w:val="22"/>
                  <w:lang w:eastAsia="en-GB"/>
                </w:rPr>
              </w:pPr>
              <w:r>
                <w:t>Contents</w:t>
              </w:r>
              <w:bookmarkEnd w:id="3"/>
              <w:r>
                <w:fldChar w:fldCharType="begin"/>
              </w:r>
              <w:r>
                <w:instrText xml:space="preserve"> TOC \o "1-3" \h \z \u </w:instrText>
              </w:r>
              <w:r>
                <w:rPr>
                  <w:bCs w:val="0"/>
                  <w:color w:val="002060"/>
                  <w:sz w:val="28"/>
                </w:rPr>
                <w:fldChar w:fldCharType="separate"/>
              </w:r>
            </w:p>
            <w:p w14:paraId="7303735C" w14:textId="39B9F9E1" w:rsidR="007742BC" w:rsidRDefault="00A8031B" w:rsidP="006C36BE">
              <w:pPr>
                <w:pStyle w:val="TOC1"/>
                <w:rPr>
                  <w:rFonts w:asciiTheme="minorHAnsi" w:hAnsiTheme="minorHAnsi"/>
                  <w:noProof/>
                  <w:color w:val="auto"/>
                  <w:sz w:val="22"/>
                  <w:szCs w:val="22"/>
                  <w:lang w:eastAsia="en-GB"/>
                </w:rPr>
              </w:pPr>
              <w:hyperlink w:anchor="_Toc514683935" w:history="1">
                <w:r w:rsidR="007742BC" w:rsidRPr="007B5A2A">
                  <w:rPr>
                    <w:rStyle w:val="Hyperlink"/>
                    <w:noProof/>
                  </w:rPr>
                  <w:t>1 Executive summary</w:t>
                </w:r>
                <w:r w:rsidR="007742BC">
                  <w:rPr>
                    <w:noProof/>
                    <w:webHidden/>
                  </w:rPr>
                  <w:tab/>
                </w:r>
                <w:r w:rsidR="007742BC">
                  <w:rPr>
                    <w:noProof/>
                    <w:webHidden/>
                  </w:rPr>
                  <w:fldChar w:fldCharType="begin"/>
                </w:r>
                <w:r w:rsidR="007742BC">
                  <w:rPr>
                    <w:noProof/>
                    <w:webHidden/>
                  </w:rPr>
                  <w:instrText xml:space="preserve"> PAGEREF _Toc514683935 \h </w:instrText>
                </w:r>
                <w:r w:rsidR="007742BC">
                  <w:rPr>
                    <w:noProof/>
                    <w:webHidden/>
                  </w:rPr>
                </w:r>
                <w:r w:rsidR="007742BC">
                  <w:rPr>
                    <w:noProof/>
                    <w:webHidden/>
                  </w:rPr>
                  <w:fldChar w:fldCharType="separate"/>
                </w:r>
                <w:r w:rsidR="00512E4E">
                  <w:rPr>
                    <w:noProof/>
                    <w:webHidden/>
                  </w:rPr>
                  <w:t>2</w:t>
                </w:r>
                <w:r w:rsidR="007742BC">
                  <w:rPr>
                    <w:noProof/>
                    <w:webHidden/>
                  </w:rPr>
                  <w:fldChar w:fldCharType="end"/>
                </w:r>
              </w:hyperlink>
            </w:p>
            <w:p w14:paraId="666D75B9" w14:textId="5136C2A6" w:rsidR="007742BC" w:rsidRDefault="00A8031B" w:rsidP="006C36BE">
              <w:pPr>
                <w:pStyle w:val="TOC1"/>
                <w:rPr>
                  <w:rFonts w:asciiTheme="minorHAnsi" w:hAnsiTheme="minorHAnsi"/>
                  <w:noProof/>
                  <w:color w:val="auto"/>
                  <w:sz w:val="22"/>
                  <w:szCs w:val="22"/>
                  <w:lang w:eastAsia="en-GB"/>
                </w:rPr>
              </w:pPr>
              <w:hyperlink w:anchor="_Toc514683936" w:history="1">
                <w:r w:rsidR="007742BC" w:rsidRPr="007B5A2A">
                  <w:rPr>
                    <w:rStyle w:val="Hyperlink"/>
                    <w:noProof/>
                  </w:rPr>
                  <w:t>2 Project details</w:t>
                </w:r>
                <w:r w:rsidR="007742BC">
                  <w:rPr>
                    <w:noProof/>
                    <w:webHidden/>
                  </w:rPr>
                  <w:tab/>
                </w:r>
                <w:r w:rsidR="007742BC">
                  <w:rPr>
                    <w:noProof/>
                    <w:webHidden/>
                  </w:rPr>
                  <w:fldChar w:fldCharType="begin"/>
                </w:r>
                <w:r w:rsidR="007742BC">
                  <w:rPr>
                    <w:noProof/>
                    <w:webHidden/>
                  </w:rPr>
                  <w:instrText xml:space="preserve"> PAGEREF _Toc514683936 \h </w:instrText>
                </w:r>
                <w:r w:rsidR="007742BC">
                  <w:rPr>
                    <w:noProof/>
                    <w:webHidden/>
                  </w:rPr>
                </w:r>
                <w:r w:rsidR="007742BC">
                  <w:rPr>
                    <w:noProof/>
                    <w:webHidden/>
                  </w:rPr>
                  <w:fldChar w:fldCharType="separate"/>
                </w:r>
                <w:r w:rsidR="00512E4E">
                  <w:rPr>
                    <w:noProof/>
                    <w:webHidden/>
                  </w:rPr>
                  <w:t>6</w:t>
                </w:r>
                <w:r w:rsidR="007742BC">
                  <w:rPr>
                    <w:noProof/>
                    <w:webHidden/>
                  </w:rPr>
                  <w:fldChar w:fldCharType="end"/>
                </w:r>
              </w:hyperlink>
            </w:p>
            <w:p w14:paraId="104A2A3A" w14:textId="01FFB115" w:rsidR="007742BC" w:rsidRDefault="00A8031B" w:rsidP="006C36BE">
              <w:pPr>
                <w:pStyle w:val="TOC1"/>
                <w:rPr>
                  <w:rFonts w:asciiTheme="minorHAnsi" w:hAnsiTheme="minorHAnsi"/>
                  <w:noProof/>
                  <w:color w:val="auto"/>
                  <w:sz w:val="22"/>
                  <w:szCs w:val="22"/>
                  <w:lang w:eastAsia="en-GB"/>
                </w:rPr>
              </w:pPr>
              <w:hyperlink w:anchor="_Toc514683937" w:history="1">
                <w:r w:rsidR="007742BC" w:rsidRPr="007B5A2A">
                  <w:rPr>
                    <w:rStyle w:val="Hyperlink"/>
                    <w:noProof/>
                  </w:rPr>
                  <w:t>3 Evaluation Method and Aims</w:t>
                </w:r>
                <w:r w:rsidR="007742BC">
                  <w:rPr>
                    <w:noProof/>
                    <w:webHidden/>
                  </w:rPr>
                  <w:tab/>
                </w:r>
                <w:r w:rsidR="007742BC">
                  <w:rPr>
                    <w:noProof/>
                    <w:webHidden/>
                  </w:rPr>
                  <w:fldChar w:fldCharType="begin"/>
                </w:r>
                <w:r w:rsidR="007742BC">
                  <w:rPr>
                    <w:noProof/>
                    <w:webHidden/>
                  </w:rPr>
                  <w:instrText xml:space="preserve"> PAGEREF _Toc514683937 \h </w:instrText>
                </w:r>
                <w:r w:rsidR="007742BC">
                  <w:rPr>
                    <w:noProof/>
                    <w:webHidden/>
                  </w:rPr>
                </w:r>
                <w:r w:rsidR="007742BC">
                  <w:rPr>
                    <w:noProof/>
                    <w:webHidden/>
                  </w:rPr>
                  <w:fldChar w:fldCharType="separate"/>
                </w:r>
                <w:r w:rsidR="00512E4E">
                  <w:rPr>
                    <w:noProof/>
                    <w:webHidden/>
                  </w:rPr>
                  <w:t>9</w:t>
                </w:r>
                <w:r w:rsidR="007742BC">
                  <w:rPr>
                    <w:noProof/>
                    <w:webHidden/>
                  </w:rPr>
                  <w:fldChar w:fldCharType="end"/>
                </w:r>
              </w:hyperlink>
            </w:p>
            <w:p w14:paraId="0842BBC1" w14:textId="2E8F0178" w:rsidR="007742BC" w:rsidRDefault="00A8031B" w:rsidP="006C36BE">
              <w:pPr>
                <w:pStyle w:val="TOC1"/>
                <w:rPr>
                  <w:rFonts w:asciiTheme="minorHAnsi" w:hAnsiTheme="minorHAnsi"/>
                  <w:noProof/>
                  <w:color w:val="auto"/>
                  <w:sz w:val="22"/>
                  <w:szCs w:val="22"/>
                  <w:lang w:eastAsia="en-GB"/>
                </w:rPr>
              </w:pPr>
              <w:hyperlink w:anchor="_Toc514683938" w:history="1">
                <w:r w:rsidR="007742BC" w:rsidRPr="007B5A2A">
                  <w:rPr>
                    <w:rStyle w:val="Hyperlink"/>
                    <w:noProof/>
                  </w:rPr>
                  <w:t>4 Overview of programme delivery to date</w:t>
                </w:r>
                <w:r w:rsidR="007742BC">
                  <w:rPr>
                    <w:noProof/>
                    <w:webHidden/>
                  </w:rPr>
                  <w:tab/>
                </w:r>
                <w:r w:rsidR="007742BC">
                  <w:rPr>
                    <w:noProof/>
                    <w:webHidden/>
                  </w:rPr>
                  <w:fldChar w:fldCharType="begin"/>
                </w:r>
                <w:r w:rsidR="007742BC">
                  <w:rPr>
                    <w:noProof/>
                    <w:webHidden/>
                  </w:rPr>
                  <w:instrText xml:space="preserve"> PAGEREF _Toc514683938 \h </w:instrText>
                </w:r>
                <w:r w:rsidR="007742BC">
                  <w:rPr>
                    <w:noProof/>
                    <w:webHidden/>
                  </w:rPr>
                </w:r>
                <w:r w:rsidR="007742BC">
                  <w:rPr>
                    <w:noProof/>
                    <w:webHidden/>
                  </w:rPr>
                  <w:fldChar w:fldCharType="separate"/>
                </w:r>
                <w:r w:rsidR="00512E4E">
                  <w:rPr>
                    <w:noProof/>
                    <w:webHidden/>
                  </w:rPr>
                  <w:t>13</w:t>
                </w:r>
                <w:r w:rsidR="007742BC">
                  <w:rPr>
                    <w:noProof/>
                    <w:webHidden/>
                  </w:rPr>
                  <w:fldChar w:fldCharType="end"/>
                </w:r>
              </w:hyperlink>
            </w:p>
            <w:p w14:paraId="032995F0" w14:textId="691647F4" w:rsidR="007742BC" w:rsidRDefault="00A8031B" w:rsidP="006C36BE">
              <w:pPr>
                <w:pStyle w:val="TOC1"/>
                <w:rPr>
                  <w:rFonts w:asciiTheme="minorHAnsi" w:hAnsiTheme="minorHAnsi"/>
                  <w:noProof/>
                  <w:color w:val="auto"/>
                  <w:sz w:val="22"/>
                  <w:szCs w:val="22"/>
                  <w:lang w:eastAsia="en-GB"/>
                </w:rPr>
              </w:pPr>
              <w:hyperlink w:anchor="_Toc514683939" w:history="1">
                <w:r w:rsidR="007742BC" w:rsidRPr="007B5A2A">
                  <w:rPr>
                    <w:rStyle w:val="Hyperlink"/>
                    <w:noProof/>
                  </w:rPr>
                  <w:t>5 Achievement against project outcomes</w:t>
                </w:r>
                <w:r w:rsidR="007742BC">
                  <w:rPr>
                    <w:noProof/>
                    <w:webHidden/>
                  </w:rPr>
                  <w:tab/>
                </w:r>
                <w:r w:rsidR="007742BC">
                  <w:rPr>
                    <w:noProof/>
                    <w:webHidden/>
                  </w:rPr>
                  <w:fldChar w:fldCharType="begin"/>
                </w:r>
                <w:r w:rsidR="007742BC">
                  <w:rPr>
                    <w:noProof/>
                    <w:webHidden/>
                  </w:rPr>
                  <w:instrText xml:space="preserve"> PAGEREF _Toc514683939 \h </w:instrText>
                </w:r>
                <w:r w:rsidR="007742BC">
                  <w:rPr>
                    <w:noProof/>
                    <w:webHidden/>
                  </w:rPr>
                </w:r>
                <w:r w:rsidR="007742BC">
                  <w:rPr>
                    <w:noProof/>
                    <w:webHidden/>
                  </w:rPr>
                  <w:fldChar w:fldCharType="separate"/>
                </w:r>
                <w:r w:rsidR="00512E4E">
                  <w:rPr>
                    <w:noProof/>
                    <w:webHidden/>
                  </w:rPr>
                  <w:t>17</w:t>
                </w:r>
                <w:r w:rsidR="007742BC">
                  <w:rPr>
                    <w:noProof/>
                    <w:webHidden/>
                  </w:rPr>
                  <w:fldChar w:fldCharType="end"/>
                </w:r>
              </w:hyperlink>
            </w:p>
            <w:p w14:paraId="6D69BBDA" w14:textId="4135D028" w:rsidR="007742BC" w:rsidRDefault="00A8031B" w:rsidP="006C36BE">
              <w:pPr>
                <w:pStyle w:val="TOC1"/>
                <w:rPr>
                  <w:rFonts w:asciiTheme="minorHAnsi" w:hAnsiTheme="minorHAnsi"/>
                  <w:noProof/>
                  <w:color w:val="auto"/>
                  <w:sz w:val="22"/>
                  <w:szCs w:val="22"/>
                  <w:lang w:eastAsia="en-GB"/>
                </w:rPr>
              </w:pPr>
              <w:hyperlink w:anchor="_Toc514683940" w:history="1">
                <w:r w:rsidR="007742BC" w:rsidRPr="007B5A2A">
                  <w:rPr>
                    <w:rStyle w:val="Hyperlink"/>
                    <w:noProof/>
                  </w:rPr>
                  <w:t>6 Initial findings</w:t>
                </w:r>
                <w:r w:rsidR="007742BC">
                  <w:rPr>
                    <w:noProof/>
                    <w:webHidden/>
                  </w:rPr>
                  <w:tab/>
                </w:r>
                <w:r w:rsidR="007742BC">
                  <w:rPr>
                    <w:noProof/>
                    <w:webHidden/>
                  </w:rPr>
                  <w:fldChar w:fldCharType="begin"/>
                </w:r>
                <w:r w:rsidR="007742BC">
                  <w:rPr>
                    <w:noProof/>
                    <w:webHidden/>
                  </w:rPr>
                  <w:instrText xml:space="preserve"> PAGEREF _Toc514683940 \h </w:instrText>
                </w:r>
                <w:r w:rsidR="007742BC">
                  <w:rPr>
                    <w:noProof/>
                    <w:webHidden/>
                  </w:rPr>
                </w:r>
                <w:r w:rsidR="007742BC">
                  <w:rPr>
                    <w:noProof/>
                    <w:webHidden/>
                  </w:rPr>
                  <w:fldChar w:fldCharType="separate"/>
                </w:r>
                <w:r w:rsidR="00512E4E">
                  <w:rPr>
                    <w:noProof/>
                    <w:webHidden/>
                  </w:rPr>
                  <w:t>26</w:t>
                </w:r>
                <w:r w:rsidR="007742BC">
                  <w:rPr>
                    <w:noProof/>
                    <w:webHidden/>
                  </w:rPr>
                  <w:fldChar w:fldCharType="end"/>
                </w:r>
              </w:hyperlink>
            </w:p>
            <w:p w14:paraId="61CA846B" w14:textId="11D605BE" w:rsidR="00A97CA1" w:rsidRDefault="00634F64" w:rsidP="00A97CA1">
              <w:pPr>
                <w:pStyle w:val="TOC1"/>
                <w:rPr>
                  <w:noProof/>
                </w:rPr>
              </w:pPr>
              <w:r>
                <w:rPr>
                  <w:b/>
                  <w:bCs/>
                  <w:noProof/>
                </w:rPr>
                <w:fldChar w:fldCharType="end"/>
              </w:r>
              <w:hyperlink w:anchor="_Toc514683940" w:history="1">
                <w:r w:rsidR="00BB6362" w:rsidRPr="00BB6362">
                  <w:rPr>
                    <w:rStyle w:val="Hyperlink"/>
                    <w:noProof/>
                    <w:u w:val="none"/>
                  </w:rPr>
                  <w:t xml:space="preserve">7 Recommendations for Years 2 and 3 </w:t>
                </w:r>
                <w:r w:rsidR="00BB6362">
                  <w:rPr>
                    <w:noProof/>
                    <w:webHidden/>
                  </w:rPr>
                  <w:tab/>
                </w:r>
                <w:r w:rsidR="00BB6362">
                  <w:rPr>
                    <w:noProof/>
                    <w:webHidden/>
                  </w:rPr>
                  <w:fldChar w:fldCharType="begin"/>
                </w:r>
                <w:r w:rsidR="00BB6362">
                  <w:rPr>
                    <w:noProof/>
                    <w:webHidden/>
                  </w:rPr>
                  <w:instrText xml:space="preserve"> PAGEREF _Toc514683940 \h </w:instrText>
                </w:r>
                <w:r w:rsidR="00BB6362">
                  <w:rPr>
                    <w:noProof/>
                    <w:webHidden/>
                  </w:rPr>
                </w:r>
                <w:r w:rsidR="00BB6362">
                  <w:rPr>
                    <w:noProof/>
                    <w:webHidden/>
                  </w:rPr>
                  <w:fldChar w:fldCharType="separate"/>
                </w:r>
                <w:r w:rsidR="00512E4E">
                  <w:rPr>
                    <w:noProof/>
                    <w:webHidden/>
                  </w:rPr>
                  <w:t>26</w:t>
                </w:r>
                <w:r w:rsidR="00BB6362">
                  <w:rPr>
                    <w:noProof/>
                    <w:webHidden/>
                  </w:rPr>
                  <w:fldChar w:fldCharType="end"/>
                </w:r>
              </w:hyperlink>
            </w:p>
            <w:p w14:paraId="54DBF7B6" w14:textId="07BB0C08" w:rsidR="00A97CA1" w:rsidRPr="00A97CA1" w:rsidRDefault="00A8031B" w:rsidP="00A97CA1">
              <w:pPr>
                <w:pStyle w:val="TOC1"/>
                <w:rPr>
                  <w:noProof/>
                </w:rPr>
              </w:pPr>
              <w:hyperlink w:anchor="_Toc514683940" w:history="1">
                <w:r w:rsidR="00A97CA1">
                  <w:rPr>
                    <w:rStyle w:val="Hyperlink"/>
                    <w:noProof/>
                    <w:u w:val="none"/>
                  </w:rPr>
                  <w:t>8</w:t>
                </w:r>
                <w:r w:rsidR="00A97CA1" w:rsidRPr="00BB6362">
                  <w:rPr>
                    <w:rStyle w:val="Hyperlink"/>
                    <w:noProof/>
                    <w:u w:val="none"/>
                  </w:rPr>
                  <w:t xml:space="preserve"> </w:t>
                </w:r>
                <w:r w:rsidR="00A97CA1">
                  <w:rPr>
                    <w:rStyle w:val="Hyperlink"/>
                    <w:noProof/>
                    <w:u w:val="none"/>
                  </w:rPr>
                  <w:t xml:space="preserve">Evaluation activity for Year 2 </w:t>
                </w:r>
                <w:r w:rsidR="00A97CA1" w:rsidRPr="00BB6362">
                  <w:rPr>
                    <w:rStyle w:val="Hyperlink"/>
                    <w:noProof/>
                    <w:u w:val="none"/>
                  </w:rPr>
                  <w:t xml:space="preserve"> </w:t>
                </w:r>
                <w:r w:rsidR="00A97CA1">
                  <w:rPr>
                    <w:noProof/>
                    <w:webHidden/>
                  </w:rPr>
                  <w:tab/>
                  <w:t>31</w:t>
                </w:r>
              </w:hyperlink>
            </w:p>
            <w:p w14:paraId="5AA7079D" w14:textId="77777777" w:rsidR="00A97CA1" w:rsidRPr="00A97CA1" w:rsidRDefault="00A97CA1" w:rsidP="00A97CA1"/>
            <w:p w14:paraId="3E4C61C8" w14:textId="2CFCF764" w:rsidR="00634F64" w:rsidRDefault="00A8031B"/>
          </w:sdtContent>
        </w:sdt>
        <w:p w14:paraId="13500E26" w14:textId="77777777" w:rsidR="003C59C4" w:rsidRDefault="00A8031B" w:rsidP="00F83EFA">
          <w:pPr>
            <w:pStyle w:val="BodyCopy"/>
          </w:pPr>
        </w:p>
      </w:sdtContent>
    </w:sdt>
    <w:bookmarkEnd w:id="2" w:displacedByCustomXml="prev"/>
    <w:p w14:paraId="013B8F24" w14:textId="77777777" w:rsidR="00936930" w:rsidRPr="00936930" w:rsidRDefault="00936930" w:rsidP="00F83EFA">
      <w:pPr>
        <w:pStyle w:val="BodyCopy"/>
        <w:rPr>
          <w:szCs w:val="22"/>
        </w:rPr>
      </w:pPr>
    </w:p>
    <w:p w14:paraId="64EF088E" w14:textId="77777777" w:rsidR="00856A8C" w:rsidRDefault="00856A8C" w:rsidP="00F83EFA">
      <w:pPr>
        <w:pStyle w:val="BodyCopy"/>
        <w:rPr>
          <w:sz w:val="26"/>
          <w:szCs w:val="26"/>
        </w:rPr>
      </w:pPr>
    </w:p>
    <w:p w14:paraId="41281D6F" w14:textId="77777777" w:rsidR="00856A8C" w:rsidRPr="00856A8C" w:rsidRDefault="00856A8C" w:rsidP="00F83EFA">
      <w:pPr>
        <w:pStyle w:val="BodyCopy"/>
        <w:rPr>
          <w:sz w:val="26"/>
          <w:szCs w:val="26"/>
        </w:rPr>
      </w:pPr>
    </w:p>
    <w:p w14:paraId="3AFDF534" w14:textId="77777777" w:rsidR="00856A8C" w:rsidRDefault="00856A8C" w:rsidP="00F83EFA">
      <w:pPr>
        <w:pStyle w:val="BodyCopy"/>
        <w:rPr>
          <w:rFonts w:ascii="Lato Bold" w:eastAsiaTheme="majorEastAsia" w:hAnsi="Lato Bold" w:cstheme="majorBidi"/>
          <w:bCs/>
          <w:sz w:val="40"/>
          <w:szCs w:val="32"/>
        </w:rPr>
      </w:pPr>
    </w:p>
    <w:p w14:paraId="3BB4A97A" w14:textId="77777777" w:rsidR="00912F77" w:rsidRDefault="00912F77" w:rsidP="00F83EFA">
      <w:pPr>
        <w:pStyle w:val="BodyCopy"/>
        <w:rPr>
          <w:rFonts w:ascii="Lato Bold" w:eastAsiaTheme="majorEastAsia" w:hAnsi="Lato Bold" w:cstheme="majorBidi"/>
          <w:bCs/>
          <w:sz w:val="40"/>
          <w:szCs w:val="32"/>
        </w:rPr>
      </w:pPr>
    </w:p>
    <w:p w14:paraId="1CD68224" w14:textId="77777777" w:rsidR="00912F77" w:rsidRDefault="00912F77" w:rsidP="00F83EFA">
      <w:pPr>
        <w:pStyle w:val="BodyCopy"/>
        <w:rPr>
          <w:rFonts w:ascii="Lato Bold" w:eastAsiaTheme="majorEastAsia" w:hAnsi="Lato Bold" w:cstheme="majorBidi"/>
          <w:bCs/>
          <w:sz w:val="40"/>
          <w:szCs w:val="32"/>
        </w:rPr>
      </w:pPr>
    </w:p>
    <w:p w14:paraId="6C4B6A3B" w14:textId="77777777" w:rsidR="00912F77" w:rsidRDefault="00912F77" w:rsidP="00F83EFA">
      <w:pPr>
        <w:pStyle w:val="BodyCopy"/>
        <w:rPr>
          <w:rFonts w:ascii="Lato Bold" w:eastAsiaTheme="majorEastAsia" w:hAnsi="Lato Bold" w:cstheme="majorBidi"/>
          <w:bCs/>
          <w:sz w:val="40"/>
          <w:szCs w:val="32"/>
        </w:rPr>
      </w:pPr>
    </w:p>
    <w:p w14:paraId="24373A65" w14:textId="77777777" w:rsidR="00912F77" w:rsidRDefault="00912F77" w:rsidP="00F83EFA">
      <w:pPr>
        <w:pStyle w:val="BodyCopy"/>
        <w:rPr>
          <w:rFonts w:ascii="Lato Bold" w:eastAsiaTheme="majorEastAsia" w:hAnsi="Lato Bold" w:cstheme="majorBidi"/>
          <w:bCs/>
          <w:sz w:val="40"/>
          <w:szCs w:val="32"/>
        </w:rPr>
      </w:pPr>
    </w:p>
    <w:p w14:paraId="75C7E9F6" w14:textId="77777777" w:rsidR="00912F77" w:rsidRDefault="00912F77" w:rsidP="00F83EFA">
      <w:pPr>
        <w:pStyle w:val="BodyCopy"/>
        <w:rPr>
          <w:rFonts w:ascii="Lato Bold" w:eastAsiaTheme="majorEastAsia" w:hAnsi="Lato Bold" w:cstheme="majorBidi"/>
          <w:bCs/>
          <w:sz w:val="40"/>
          <w:szCs w:val="32"/>
        </w:rPr>
      </w:pPr>
    </w:p>
    <w:p w14:paraId="11678831" w14:textId="77777777" w:rsidR="00912F77" w:rsidRDefault="00912F77" w:rsidP="00F83EFA">
      <w:pPr>
        <w:pStyle w:val="BodyCopy"/>
        <w:rPr>
          <w:rFonts w:ascii="Lato Bold" w:eastAsiaTheme="majorEastAsia" w:hAnsi="Lato Bold" w:cstheme="majorBidi"/>
          <w:bCs/>
          <w:sz w:val="40"/>
          <w:szCs w:val="32"/>
        </w:rPr>
      </w:pPr>
    </w:p>
    <w:p w14:paraId="1575855E" w14:textId="588A2856" w:rsidR="00BB39BD" w:rsidRDefault="00BB39BD" w:rsidP="00BB39BD"/>
    <w:p w14:paraId="473A4621" w14:textId="21A1467E" w:rsidR="00BB39BD" w:rsidRDefault="00BB39BD" w:rsidP="00BB39BD"/>
    <w:p w14:paraId="431A15D5" w14:textId="5AC45FD9" w:rsidR="00BB39BD" w:rsidRDefault="00BB39BD" w:rsidP="00BB39BD"/>
    <w:p w14:paraId="0DC7FC28" w14:textId="48659B8A" w:rsidR="00BB39BD" w:rsidRPr="00D54DC0" w:rsidRDefault="00BB39BD" w:rsidP="00BB39BD">
      <w:pPr>
        <w:pStyle w:val="Heading1"/>
        <w:sectPr w:rsidR="00BB39BD" w:rsidRPr="00D54DC0" w:rsidSect="00156A23">
          <w:headerReference w:type="even" r:id="rId13"/>
          <w:headerReference w:type="default" r:id="rId14"/>
          <w:footerReference w:type="default" r:id="rId15"/>
          <w:headerReference w:type="first" r:id="rId16"/>
          <w:pgSz w:w="11901" w:h="16840"/>
          <w:pgMar w:top="1701" w:right="1361" w:bottom="2041" w:left="1588" w:header="567" w:footer="567" w:gutter="0"/>
          <w:pgNumType w:start="0"/>
          <w:cols w:space="708"/>
          <w:titlePg/>
          <w:docGrid w:linePitch="360"/>
        </w:sectPr>
      </w:pPr>
    </w:p>
    <w:p w14:paraId="4CD3B402" w14:textId="77777777" w:rsidR="00127635" w:rsidRDefault="00BB39BD" w:rsidP="00127635">
      <w:pPr>
        <w:pStyle w:val="Heading1"/>
      </w:pPr>
      <w:bookmarkStart w:id="4" w:name="_Toc514683935"/>
      <w:r>
        <w:lastRenderedPageBreak/>
        <w:t>1 Executive summary</w:t>
      </w:r>
      <w:bookmarkEnd w:id="4"/>
    </w:p>
    <w:p w14:paraId="352145B0" w14:textId="25ADB5F9" w:rsidR="00AB0B68" w:rsidRPr="00AB0B68" w:rsidRDefault="0AC98B5D" w:rsidP="006C36BE">
      <w:pPr>
        <w:pStyle w:val="SectionHeading"/>
      </w:pPr>
      <w:r>
        <w:t xml:space="preserve">Introduction and methodology </w:t>
      </w:r>
    </w:p>
    <w:p w14:paraId="0D119B7E" w14:textId="60AB2E71" w:rsidR="00FA2645" w:rsidRDefault="559BAEF3" w:rsidP="12944631">
      <w:pPr>
        <w:pStyle w:val="BodyCopy"/>
      </w:pPr>
      <w:r>
        <w:t xml:space="preserve">Rocket Science </w:t>
      </w:r>
      <w:r w:rsidR="00DC5B85">
        <w:t>was</w:t>
      </w:r>
      <w:r w:rsidR="18156259">
        <w:t xml:space="preserve"> commissioned to conduct a</w:t>
      </w:r>
      <w:r w:rsidR="0832F5EB">
        <w:t>n external</w:t>
      </w:r>
      <w:r w:rsidR="18156259">
        <w:t xml:space="preserve"> evaluation </w:t>
      </w:r>
      <w:r w:rsidR="0832F5EB">
        <w:t>of the Cash</w:t>
      </w:r>
      <w:r w:rsidR="00B710C2">
        <w:t>B</w:t>
      </w:r>
      <w:r w:rsidR="0832F5EB">
        <w:t>ac</w:t>
      </w:r>
      <w:r w:rsidR="33E4CABB">
        <w:t xml:space="preserve">k Change Cycle </w:t>
      </w:r>
      <w:r w:rsidR="7E4055E5">
        <w:t xml:space="preserve">(CBCC) </w:t>
      </w:r>
      <w:r w:rsidR="33E4CABB">
        <w:t xml:space="preserve">programme between 2017-2020. </w:t>
      </w:r>
      <w:r w:rsidR="1C5735DD">
        <w:t>C</w:t>
      </w:r>
      <w:r w:rsidR="36DA91C3">
        <w:t>BCC</w:t>
      </w:r>
      <w:r w:rsidR="1C5735DD">
        <w:t xml:space="preserve"> is </w:t>
      </w:r>
      <w:r w:rsidR="444F280D">
        <w:t>an</w:t>
      </w:r>
      <w:r w:rsidR="1C5735DD">
        <w:t xml:space="preserve"> </w:t>
      </w:r>
      <w:r w:rsidR="3F6D0131">
        <w:t>innovat</w:t>
      </w:r>
      <w:r w:rsidR="4EA3A767">
        <w:t xml:space="preserve">ive employability programme </w:t>
      </w:r>
      <w:r w:rsidR="32098400">
        <w:t xml:space="preserve">delivered </w:t>
      </w:r>
      <w:r w:rsidR="504460E5">
        <w:t>by Venture Trust in partnership with the Bike Station in Edinburgh and Bike for Good</w:t>
      </w:r>
      <w:r w:rsidR="012D1C7F">
        <w:t xml:space="preserve"> in Glasgow. </w:t>
      </w:r>
    </w:p>
    <w:p w14:paraId="7A91806E" w14:textId="15761FA0" w:rsidR="00F6305B" w:rsidRPr="00F6305B" w:rsidRDefault="58CC1A6A" w:rsidP="12944631">
      <w:pPr>
        <w:pStyle w:val="BodyCopy"/>
      </w:pPr>
      <w:r>
        <w:t>Over the three</w:t>
      </w:r>
      <w:r w:rsidR="588357DF" w:rsidRPr="28F6E23D">
        <w:t>-</w:t>
      </w:r>
      <w:r>
        <w:t xml:space="preserve">year funding period, the programme aims to </w:t>
      </w:r>
      <w:r w:rsidR="28F6E23D">
        <w:t>engage with 256 young people from areas of mul</w:t>
      </w:r>
      <w:r w:rsidR="685E4181">
        <w:t>tiple deprivation</w:t>
      </w:r>
      <w:r w:rsidR="00FA2645">
        <w:t>,</w:t>
      </w:r>
      <w:r w:rsidR="3E6FB328">
        <w:t xml:space="preserve"> with 192 of these taking </w:t>
      </w:r>
      <w:r w:rsidR="7A7228CE">
        <w:t>part in the course</w:t>
      </w:r>
      <w:r w:rsidR="6F8D9F10" w:rsidRPr="7A7228CE">
        <w:t>.</w:t>
      </w:r>
      <w:r w:rsidR="685E4181">
        <w:t xml:space="preserve"> </w:t>
      </w:r>
      <w:r w:rsidR="5158B8D6">
        <w:t xml:space="preserve">Participants </w:t>
      </w:r>
      <w:r w:rsidR="2F5AADBF">
        <w:t xml:space="preserve">have </w:t>
      </w:r>
      <w:r w:rsidR="614B7EA0">
        <w:t>the opportunity</w:t>
      </w:r>
      <w:r w:rsidR="5158B8D6">
        <w:t xml:space="preserve"> to </w:t>
      </w:r>
      <w:r w:rsidR="1AE2A7A1">
        <w:t xml:space="preserve">develop </w:t>
      </w:r>
      <w:r w:rsidR="5158B8D6">
        <w:t>vocational skills focused on bike building/maintenance</w:t>
      </w:r>
      <w:r w:rsidR="00FA2645">
        <w:t xml:space="preserve"> and</w:t>
      </w:r>
      <w:r w:rsidR="4CDD9534">
        <w:t xml:space="preserve"> general </w:t>
      </w:r>
      <w:r w:rsidR="125E0398">
        <w:t>employability skills</w:t>
      </w:r>
      <w:r w:rsidR="00FA2645">
        <w:t>,</w:t>
      </w:r>
      <w:r w:rsidR="5158B8D6">
        <w:t xml:space="preserve"> </w:t>
      </w:r>
      <w:r w:rsidR="2F5AADBF">
        <w:t>a</w:t>
      </w:r>
      <w:r w:rsidR="7625D0F4">
        <w:t>nd</w:t>
      </w:r>
      <w:r w:rsidR="2F5AADBF">
        <w:t xml:space="preserve"> </w:t>
      </w:r>
      <w:r w:rsidR="00FA2645">
        <w:t xml:space="preserve">they </w:t>
      </w:r>
      <w:r w:rsidR="7625D0F4">
        <w:t>receive</w:t>
      </w:r>
      <w:r w:rsidR="614B7EA0">
        <w:t xml:space="preserve"> support to build s</w:t>
      </w:r>
      <w:r w:rsidR="440BB9C1">
        <w:t>elf</w:t>
      </w:r>
      <w:r w:rsidR="23FF07EA">
        <w:t>-</w:t>
      </w:r>
      <w:r w:rsidR="440BB9C1">
        <w:t xml:space="preserve">confidence and motivation. </w:t>
      </w:r>
      <w:r w:rsidR="4CDD9534">
        <w:t xml:space="preserve"> </w:t>
      </w:r>
    </w:p>
    <w:p w14:paraId="7E5A719F" w14:textId="67AF6249" w:rsidR="00F6305B" w:rsidRPr="00F6305B" w:rsidRDefault="4F8DD3B1" w:rsidP="12944631">
      <w:pPr>
        <w:pStyle w:val="BodyCopy"/>
      </w:pPr>
      <w:r>
        <w:t>Th</w:t>
      </w:r>
      <w:r w:rsidR="00FA2645">
        <w:t>is</w:t>
      </w:r>
      <w:r>
        <w:t xml:space="preserve"> </w:t>
      </w:r>
      <w:r w:rsidR="00FA2645">
        <w:t>I</w:t>
      </w:r>
      <w:r w:rsidR="2EC75291" w:rsidRPr="2EC75291">
        <w:t xml:space="preserve">nterim </w:t>
      </w:r>
      <w:r w:rsidR="00FA2645">
        <w:t>R</w:t>
      </w:r>
      <w:r w:rsidR="2EC75291" w:rsidRPr="2EC75291">
        <w:t>eport has been informed by findings from the following:</w:t>
      </w:r>
    </w:p>
    <w:p w14:paraId="1EF27DD7" w14:textId="11EECE92" w:rsidR="00F6305B" w:rsidRPr="00F6305B" w:rsidRDefault="2EC75291" w:rsidP="12944631">
      <w:pPr>
        <w:pStyle w:val="BulletPoints"/>
      </w:pPr>
      <w:r>
        <w:t xml:space="preserve">Analysis of management data collected by </w:t>
      </w:r>
      <w:r w:rsidR="507B0ADF" w:rsidRPr="507B0ADF">
        <w:t xml:space="preserve">Venture Trust </w:t>
      </w:r>
    </w:p>
    <w:p w14:paraId="6F7E7A00" w14:textId="4DBD728E" w:rsidR="008B5D95" w:rsidRPr="008B5D95" w:rsidRDefault="12944631" w:rsidP="008B5D95">
      <w:pPr>
        <w:pStyle w:val="BulletPoints"/>
      </w:pPr>
      <w:r>
        <w:t>Interviews with young people 3 months</w:t>
      </w:r>
      <w:r w:rsidR="52506E4F">
        <w:t xml:space="preserve"> and 6</w:t>
      </w:r>
      <w:r w:rsidR="00FB4D72">
        <w:t xml:space="preserve"> </w:t>
      </w:r>
      <w:r w:rsidR="52506E4F">
        <w:t>months after they participated in the programme</w:t>
      </w:r>
    </w:p>
    <w:p w14:paraId="71D1BB29" w14:textId="44377D62" w:rsidR="52506E4F" w:rsidRDefault="52506E4F" w:rsidP="006C36BE">
      <w:pPr>
        <w:pStyle w:val="BulletPoints"/>
      </w:pPr>
      <w:r>
        <w:t>An</w:t>
      </w:r>
      <w:r w:rsidR="69F36BE9">
        <w:t>alysis of 'session logs' completed by staff at the Bike Station and Bike for Good</w:t>
      </w:r>
    </w:p>
    <w:p w14:paraId="475D6CC7" w14:textId="17527AD1" w:rsidR="362E9BB7" w:rsidRDefault="362E9BB7" w:rsidP="006C36BE">
      <w:pPr>
        <w:pStyle w:val="BulletPoints"/>
      </w:pPr>
      <w:r>
        <w:t xml:space="preserve">Analysis of video footage from peer interviews conducted by young </w:t>
      </w:r>
      <w:r w:rsidR="47012A38">
        <w:t>people during the course</w:t>
      </w:r>
    </w:p>
    <w:p w14:paraId="2D2744BF" w14:textId="77E09F81" w:rsidR="005E044B" w:rsidRPr="005E044B" w:rsidRDefault="76DD57E9" w:rsidP="12944631">
      <w:pPr>
        <w:pStyle w:val="BulletPoints"/>
      </w:pPr>
      <w:r>
        <w:t>Interviews conduct</w:t>
      </w:r>
      <w:r w:rsidR="2F99AF66">
        <w:t>ed</w:t>
      </w:r>
      <w:r>
        <w:t xml:space="preserve"> with staff </w:t>
      </w:r>
      <w:r w:rsidR="53064359">
        <w:t xml:space="preserve">members </w:t>
      </w:r>
      <w:r>
        <w:t>involved in the deli</w:t>
      </w:r>
      <w:r w:rsidR="53064359">
        <w:t>v</w:t>
      </w:r>
      <w:r>
        <w:t>ery of project</w:t>
      </w:r>
      <w:r w:rsidR="00FB4D72">
        <w:t>.</w:t>
      </w:r>
      <w:r>
        <w:t xml:space="preserve"> </w:t>
      </w:r>
    </w:p>
    <w:p w14:paraId="4A58EFD2" w14:textId="7545D0C8" w:rsidR="00C942F3" w:rsidRPr="00C942F3" w:rsidRDefault="52E6BC2C" w:rsidP="00127635">
      <w:pPr>
        <w:pStyle w:val="SectionHeading"/>
      </w:pPr>
      <w:r>
        <w:t xml:space="preserve">Programme delivery to date </w:t>
      </w:r>
    </w:p>
    <w:p w14:paraId="128C38FB" w14:textId="299D3F53" w:rsidR="52E6BC2C" w:rsidRDefault="78328F0F" w:rsidP="78328F0F">
      <w:r>
        <w:t xml:space="preserve">At the end of Year 1 of the programme, four CBCC Courses have been delivered: two in partnership with the Bike Station in Edinburgh, and two in partnership with Bike for Good in Glasgow. In total: </w:t>
      </w:r>
    </w:p>
    <w:p w14:paraId="31A8A7C1" w14:textId="77777777" w:rsidR="52E6BC2C" w:rsidRDefault="52E6BC2C" w:rsidP="78328F0F"/>
    <w:p w14:paraId="0B64A519" w14:textId="092952D0" w:rsidR="52E6BC2C" w:rsidRDefault="78328F0F" w:rsidP="78328F0F">
      <w:pPr>
        <w:pStyle w:val="BulletPoints"/>
      </w:pPr>
      <w:r>
        <w:t xml:space="preserve">Venture </w:t>
      </w:r>
      <w:r w:rsidR="2AD93F82">
        <w:t>T</w:t>
      </w:r>
      <w:r>
        <w:t>rust engaged with 38 young people during the community-phase of the programme</w:t>
      </w:r>
    </w:p>
    <w:p w14:paraId="2EEAD6B3" w14:textId="12254013" w:rsidR="52E6BC2C" w:rsidRDefault="78328F0F" w:rsidP="78328F0F">
      <w:pPr>
        <w:pStyle w:val="BulletPoints"/>
      </w:pPr>
      <w:r>
        <w:t xml:space="preserve">29 clients started the workshop (week 1 of the programme) </w:t>
      </w:r>
    </w:p>
    <w:p w14:paraId="4FF6B867" w14:textId="599AC86B" w:rsidR="52E6BC2C" w:rsidRDefault="78328F0F" w:rsidP="78328F0F">
      <w:pPr>
        <w:pStyle w:val="BulletPoints"/>
      </w:pPr>
      <w:r>
        <w:t>26 clients started the residential week (week 3 of the programme) and therefore took part in all phases of the CBCC course</w:t>
      </w:r>
    </w:p>
    <w:p w14:paraId="4B48503D" w14:textId="681022E6" w:rsidR="0013253C" w:rsidRPr="0013253C" w:rsidRDefault="78328F0F" w:rsidP="0013253C">
      <w:pPr>
        <w:pStyle w:val="BulletPoints"/>
      </w:pPr>
      <w:r>
        <w:t>21 young people were engaged with after the completing the CBCC course. This figure is expected to continue to rise as Venture Trust puts ongoing effort into engaging with young people that were part of the CBCC course.</w:t>
      </w:r>
    </w:p>
    <w:p w14:paraId="66F928CD" w14:textId="61BB083F" w:rsidR="0F925C23" w:rsidRDefault="0F925C23" w:rsidP="006C36BE">
      <w:pPr>
        <w:pStyle w:val="BulletPoints"/>
        <w:numPr>
          <w:ilvl w:val="0"/>
          <w:numId w:val="0"/>
        </w:numPr>
      </w:pPr>
      <w:r>
        <w:lastRenderedPageBreak/>
        <w:t>In terms of reaching the target client group, so far:</w:t>
      </w:r>
    </w:p>
    <w:p w14:paraId="6FDE946B" w14:textId="354D9A80" w:rsidR="00B113EA" w:rsidRPr="00B113EA" w:rsidRDefault="6D5A7ACB" w:rsidP="00B113EA">
      <w:pPr>
        <w:pStyle w:val="BulletPoints"/>
      </w:pPr>
      <w:r>
        <w:t>M</w:t>
      </w:r>
      <w:r w:rsidR="78328F0F">
        <w:t xml:space="preserve">ost participants </w:t>
      </w:r>
      <w:r>
        <w:t xml:space="preserve">(25) </w:t>
      </w:r>
      <w:r w:rsidR="78328F0F">
        <w:t xml:space="preserve">came from Glasgow, Edinburgh or West Lothian. </w:t>
      </w:r>
      <w:r>
        <w:t>However, t</w:t>
      </w:r>
      <w:r w:rsidR="78328F0F">
        <w:t xml:space="preserve">here was at least one participant from each of the targeted local authority areas. </w:t>
      </w:r>
    </w:p>
    <w:p w14:paraId="62B45936" w14:textId="06BEC3AC" w:rsidR="28675A21" w:rsidRDefault="28675A21" w:rsidP="006C36BE">
      <w:pPr>
        <w:pStyle w:val="BulletPoints"/>
      </w:pPr>
      <w:r>
        <w:t xml:space="preserve">More than half of </w:t>
      </w:r>
      <w:r w:rsidR="0C8451EE">
        <w:t xml:space="preserve">young people participating </w:t>
      </w:r>
      <w:r w:rsidR="470FA5E1">
        <w:t>in CBCC have come from the two most deprived deciles in Scotland.</w:t>
      </w:r>
    </w:p>
    <w:p w14:paraId="21FECDE9" w14:textId="5EBEF2A2" w:rsidR="52E6BC2C" w:rsidRDefault="78328F0F" w:rsidP="6D5A7ACB">
      <w:pPr>
        <w:pStyle w:val="BulletPoints"/>
      </w:pPr>
      <w:r>
        <w:t>89% (34) of participants were male</w:t>
      </w:r>
      <w:r w:rsidR="470FA5E1">
        <w:t>.</w:t>
      </w:r>
    </w:p>
    <w:p w14:paraId="5637C5A5" w14:textId="2E748E3B" w:rsidR="0F925C23" w:rsidRDefault="7E3CA276" w:rsidP="006C36BE">
      <w:pPr>
        <w:pStyle w:val="BulletPoints"/>
      </w:pPr>
      <w:r>
        <w:t>Participants</w:t>
      </w:r>
      <w:r w:rsidR="3C45D3FA">
        <w:t xml:space="preserve"> presented with a range of barriers</w:t>
      </w:r>
      <w:r w:rsidR="00C49D98">
        <w:t xml:space="preserve"> to work</w:t>
      </w:r>
      <w:r w:rsidR="28675A21">
        <w:t>.</w:t>
      </w:r>
      <w:r w:rsidR="0995DD76">
        <w:t xml:space="preserve"> </w:t>
      </w:r>
      <w:r w:rsidR="65CB104A">
        <w:t>Over half (52%) presented with mental health issues.</w:t>
      </w:r>
    </w:p>
    <w:p w14:paraId="7B42E65C" w14:textId="309CB3EB" w:rsidR="00AA21AF" w:rsidRPr="00AA21AF" w:rsidRDefault="52E6BC2C" w:rsidP="00127635">
      <w:pPr>
        <w:pStyle w:val="SectionHeading"/>
      </w:pPr>
      <w:r>
        <w:t>Achievement against proje</w:t>
      </w:r>
      <w:r w:rsidR="733DB153" w:rsidRPr="733DB153">
        <w:t xml:space="preserve">ct outcomes </w:t>
      </w:r>
    </w:p>
    <w:p w14:paraId="4046CEC5" w14:textId="4651C32E" w:rsidR="00745495" w:rsidRPr="00745495" w:rsidRDefault="4CBF4114" w:rsidP="00745495">
      <w:pPr>
        <w:pStyle w:val="BulletPoints"/>
      </w:pPr>
      <w:r>
        <w:t xml:space="preserve">The overall number of young people engaging </w:t>
      </w:r>
      <w:r w:rsidR="650CD3F4">
        <w:t>and completing</w:t>
      </w:r>
      <w:r>
        <w:t xml:space="preserve"> </w:t>
      </w:r>
      <w:r w:rsidR="650CD3F4">
        <w:t>the programme</w:t>
      </w:r>
      <w:r>
        <w:t xml:space="preserve"> Year 1 is </w:t>
      </w:r>
      <w:r w:rsidR="04212BD4">
        <w:t xml:space="preserve">lower than planned. 38 young people engaged </w:t>
      </w:r>
      <w:r w:rsidR="25CC1DFA">
        <w:t xml:space="preserve">compared </w:t>
      </w:r>
      <w:r w:rsidR="00817132">
        <w:t>with</w:t>
      </w:r>
      <w:r w:rsidR="25CC1DFA">
        <w:t xml:space="preserve"> a target of 65</w:t>
      </w:r>
      <w:r w:rsidR="00817132">
        <w:t>,</w:t>
      </w:r>
      <w:r w:rsidR="25CC1DFA">
        <w:t xml:space="preserve"> and </w:t>
      </w:r>
      <w:r w:rsidR="72EA8BD4">
        <w:t>26</w:t>
      </w:r>
      <w:r w:rsidR="25CC1DFA">
        <w:t xml:space="preserve"> completed </w:t>
      </w:r>
      <w:r w:rsidR="72EA8BD4">
        <w:t xml:space="preserve">the programme </w:t>
      </w:r>
      <w:r w:rsidR="25CC1DFA">
        <w:t xml:space="preserve">compared </w:t>
      </w:r>
      <w:r w:rsidR="00817132">
        <w:t>with</w:t>
      </w:r>
      <w:r w:rsidR="25CC1DFA">
        <w:t xml:space="preserve"> a target of </w:t>
      </w:r>
      <w:r w:rsidR="5B8D925B" w:rsidRPr="5B8D925B">
        <w:t>48</w:t>
      </w:r>
      <w:r w:rsidR="5B8D925B" w:rsidRPr="2D2526DE">
        <w:t xml:space="preserve">. </w:t>
      </w:r>
      <w:r w:rsidR="5B8D925B" w:rsidRPr="5B8D925B">
        <w:t>This</w:t>
      </w:r>
      <w:r w:rsidR="2D2526DE" w:rsidRPr="2D2526DE">
        <w:t xml:space="preserve"> w</w:t>
      </w:r>
      <w:r w:rsidR="5B8D925B" w:rsidRPr="5B8D925B">
        <w:t xml:space="preserve">as </w:t>
      </w:r>
      <w:r w:rsidR="007518EC">
        <w:t>mainly</w:t>
      </w:r>
      <w:r w:rsidR="5B8D925B" w:rsidRPr="5B8D925B">
        <w:t xml:space="preserve"> due to </w:t>
      </w:r>
      <w:r w:rsidR="2D2526DE" w:rsidRPr="5B8D925B">
        <w:t>difficulties gaining appropriate internal and external referrals.</w:t>
      </w:r>
      <w:r w:rsidRPr="72EA8BD4">
        <w:t xml:space="preserve"> </w:t>
      </w:r>
      <w:r w:rsidR="4DD69856" w:rsidRPr="5B8D925B">
        <w:t xml:space="preserve">The </w:t>
      </w:r>
      <w:r w:rsidR="3A237635" w:rsidRPr="5B8D925B">
        <w:t>overall</w:t>
      </w:r>
      <w:r w:rsidR="4DD69856" w:rsidRPr="5B8D925B">
        <w:t xml:space="preserve"> </w:t>
      </w:r>
      <w:r w:rsidR="4DD69856" w:rsidRPr="006C36BE">
        <w:rPr>
          <w:i/>
        </w:rPr>
        <w:t>proportion</w:t>
      </w:r>
      <w:r w:rsidR="4DD69856" w:rsidRPr="5B8D925B">
        <w:t xml:space="preserve"> of people </w:t>
      </w:r>
      <w:r w:rsidR="6B9E51DA" w:rsidRPr="5B8D925B">
        <w:t>engaging who go on to complete the course is however on target</w:t>
      </w:r>
      <w:r w:rsidR="3A237635" w:rsidRPr="511B85D1">
        <w:t xml:space="preserve">. </w:t>
      </w:r>
    </w:p>
    <w:p w14:paraId="3D0F365A" w14:textId="6D43EF91" w:rsidR="00E07E6B" w:rsidRPr="00E07E6B" w:rsidRDefault="511B85D1" w:rsidP="00E07E6B">
      <w:pPr>
        <w:pStyle w:val="BulletPoints"/>
      </w:pPr>
      <w:r>
        <w:t xml:space="preserve">77% of young people </w:t>
      </w:r>
      <w:r w:rsidR="50DD5195">
        <w:t>partici</w:t>
      </w:r>
      <w:r w:rsidR="52691BEB">
        <w:t>pa</w:t>
      </w:r>
      <w:r w:rsidR="50DD5195">
        <w:t>ting</w:t>
      </w:r>
      <w:r>
        <w:t xml:space="preserve"> in the programme in Year 1 reported increased confidence and self-</w:t>
      </w:r>
      <w:r w:rsidR="34B4BAFB">
        <w:t xml:space="preserve">esteem. This exceeds the outcome target of 75%. </w:t>
      </w:r>
      <w:r w:rsidR="2762E51A">
        <w:t xml:space="preserve"> </w:t>
      </w:r>
      <w:r w:rsidR="007518EC">
        <w:t>Y</w:t>
      </w:r>
      <w:r w:rsidR="2762E51A">
        <w:t>oung people described feeling more confident talking to other people and more confident ab</w:t>
      </w:r>
      <w:r w:rsidR="50DD5195">
        <w:t xml:space="preserve">out the future. </w:t>
      </w:r>
    </w:p>
    <w:p w14:paraId="0EE7FF1E" w14:textId="6BBF5FEE" w:rsidR="002015C1" w:rsidRPr="002015C1" w:rsidRDefault="53607FD2" w:rsidP="002015C1">
      <w:pPr>
        <w:pStyle w:val="BulletPoints"/>
      </w:pPr>
      <w:r>
        <w:t xml:space="preserve">All 29 young people </w:t>
      </w:r>
      <w:r w:rsidR="7F1B0D21">
        <w:t xml:space="preserve">(100%) </w:t>
      </w:r>
      <w:r>
        <w:t xml:space="preserve">who participated in Year 1 of the programme </w:t>
      </w:r>
      <w:r w:rsidR="7F1B0D21">
        <w:t>achieved accredited learning</w:t>
      </w:r>
      <w:r w:rsidR="2A73E14E">
        <w:t xml:space="preserve"> - well above the outcome target of 75%. 2</w:t>
      </w:r>
      <w:r w:rsidR="2122023A">
        <w:t>6 (90%) also reported an increase in their skills, again exceeding the outcome target of 75%.</w:t>
      </w:r>
    </w:p>
    <w:p w14:paraId="0BCC43C5" w14:textId="27D02E90" w:rsidR="009B0ABB" w:rsidRPr="009B0ABB" w:rsidRDefault="73552D90" w:rsidP="2A27A65F">
      <w:pPr>
        <w:pStyle w:val="BulletPoints"/>
      </w:pPr>
      <w:r>
        <w:t xml:space="preserve">81% of the young people </w:t>
      </w:r>
      <w:r w:rsidR="2A27A65F">
        <w:t>who participat</w:t>
      </w:r>
      <w:r>
        <w:t xml:space="preserve">ed in Year 1 of the programme </w:t>
      </w:r>
      <w:r w:rsidR="5C311A33">
        <w:t>reported incre</w:t>
      </w:r>
      <w:r w:rsidR="431BEEC0">
        <w:t>a</w:t>
      </w:r>
      <w:r w:rsidR="5C311A33">
        <w:t>sed aspirations and positive changes to their behaviour</w:t>
      </w:r>
      <w:r w:rsidR="431BEEC0">
        <w:t>, exceeding the</w:t>
      </w:r>
      <w:r w:rsidR="5C311A33">
        <w:t xml:space="preserve"> </w:t>
      </w:r>
      <w:r w:rsidR="5195FE45">
        <w:t>outcome target of 75%.</w:t>
      </w:r>
    </w:p>
    <w:p w14:paraId="3DB3C2CC" w14:textId="30C524DC" w:rsidR="008B73D2" w:rsidRPr="008B73D2" w:rsidRDefault="0B668F0B" w:rsidP="008B73D2">
      <w:pPr>
        <w:pStyle w:val="BulletPoints"/>
      </w:pPr>
      <w:r>
        <w:t>Only</w:t>
      </w:r>
      <w:r w:rsidR="2A27A65F">
        <w:t xml:space="preserve"> 42% of the 26 young people </w:t>
      </w:r>
      <w:r w:rsidR="00061A87">
        <w:t>who</w:t>
      </w:r>
      <w:r w:rsidR="2A27A65F">
        <w:t xml:space="preserve"> </w:t>
      </w:r>
      <w:r w:rsidR="4744151C">
        <w:t>participated in</w:t>
      </w:r>
      <w:r w:rsidR="2A27A65F">
        <w:t xml:space="preserve"> the </w:t>
      </w:r>
      <w:r w:rsidR="4744151C">
        <w:t xml:space="preserve">CBCC course </w:t>
      </w:r>
      <w:r w:rsidR="1B6B7222">
        <w:t>reported an increase in wellbeing – this is considerably lower than the outcome target of 75%</w:t>
      </w:r>
      <w:r w:rsidR="035FDC1D">
        <w:t xml:space="preserve">. </w:t>
      </w:r>
    </w:p>
    <w:p w14:paraId="0620B79B" w14:textId="77777777" w:rsidR="00F702BA" w:rsidRDefault="00F702BA">
      <w:pPr>
        <w:spacing w:line="240" w:lineRule="auto"/>
      </w:pPr>
      <w:r>
        <w:br w:type="page"/>
      </w:r>
    </w:p>
    <w:p w14:paraId="73C744CE" w14:textId="77A0833C" w:rsidR="00E365F1" w:rsidRPr="00E365F1" w:rsidRDefault="7358B707" w:rsidP="12C42D78">
      <w:pPr>
        <w:pStyle w:val="BulletPoints"/>
      </w:pPr>
      <w:r w:rsidRPr="7358B707">
        <w:t>Of the 26 young people who completed the programme in Year 1, half reported a reduction i</w:t>
      </w:r>
      <w:r w:rsidR="07390ED7" w:rsidRPr="07390ED7">
        <w:t>n criminal/anti-social behaviour (ASB</w:t>
      </w:r>
      <w:r w:rsidR="07390ED7" w:rsidRPr="79342C5F">
        <w:t>)</w:t>
      </w:r>
      <w:r w:rsidR="6753744A" w:rsidRPr="79342C5F">
        <w:t>.</w:t>
      </w:r>
      <w:r w:rsidR="6753744A" w:rsidRPr="07390ED7">
        <w:t xml:space="preserve"> This is below the target set out b</w:t>
      </w:r>
      <w:r w:rsidR="16CC2EB4" w:rsidRPr="07390ED7">
        <w:t>y Venture Trust of</w:t>
      </w:r>
      <w:r w:rsidR="6753744A" w:rsidRPr="79342C5F">
        <w:t xml:space="preserve"> </w:t>
      </w:r>
      <w:r w:rsidR="16CC2EB4" w:rsidRPr="07390ED7">
        <w:t>60%.</w:t>
      </w:r>
      <w:r w:rsidR="009EE674" w:rsidRPr="79342C5F">
        <w:t xml:space="preserve"> </w:t>
      </w:r>
      <w:r w:rsidR="09017718" w:rsidRPr="09017718">
        <w:t>It is important to note however</w:t>
      </w:r>
      <w:r w:rsidR="12C42D78" w:rsidRPr="09017718">
        <w:t xml:space="preserve"> that not all participan</w:t>
      </w:r>
      <w:r w:rsidR="79342C5F" w:rsidRPr="09017718">
        <w:t xml:space="preserve">ts were involved in criminal/anti-social behaviour </w:t>
      </w:r>
      <w:r w:rsidR="52C33434" w:rsidRPr="09017718">
        <w:t xml:space="preserve">when they first engaged with the programme. Findings from the peer interviews </w:t>
      </w:r>
      <w:r w:rsidR="0FEA148A" w:rsidRPr="09017718">
        <w:t xml:space="preserve">highlight the significance of </w:t>
      </w:r>
      <w:r w:rsidR="267C34F5" w:rsidRPr="09017718">
        <w:t xml:space="preserve">developing a </w:t>
      </w:r>
      <w:r w:rsidR="0FEA148A" w:rsidRPr="09017718">
        <w:t xml:space="preserve">routine in </w:t>
      </w:r>
      <w:r w:rsidR="267C34F5" w:rsidRPr="09017718">
        <w:t xml:space="preserve">weeks 1 and 2 in </w:t>
      </w:r>
      <w:r w:rsidR="0FEA148A" w:rsidRPr="09017718">
        <w:t xml:space="preserve">helping </w:t>
      </w:r>
      <w:r w:rsidR="340C1C90" w:rsidRPr="09017718">
        <w:t xml:space="preserve">participants to gain more 'stability'. </w:t>
      </w:r>
      <w:r w:rsidR="267C34F5" w:rsidRPr="340C1C90">
        <w:t xml:space="preserve"> </w:t>
      </w:r>
    </w:p>
    <w:p w14:paraId="1CC0B52E" w14:textId="7F0A0913" w:rsidR="16CC2EB4" w:rsidRDefault="4B78014D" w:rsidP="12C42D78">
      <w:pPr>
        <w:pStyle w:val="BulletPoints"/>
      </w:pPr>
      <w:r>
        <w:t xml:space="preserve">Having completed the CBCC course, </w:t>
      </w:r>
      <w:r w:rsidR="00657DA3">
        <w:t>12</w:t>
      </w:r>
      <w:r w:rsidR="19E2ACF9">
        <w:t xml:space="preserve"> of the 26 (</w:t>
      </w:r>
      <w:r w:rsidR="0068470E">
        <w:t>46</w:t>
      </w:r>
      <w:r w:rsidR="19E2ACF9">
        <w:t>%) young people who partic</w:t>
      </w:r>
      <w:r w:rsidR="7343BBCB">
        <w:t>ipated were repor</w:t>
      </w:r>
      <w:r w:rsidR="19E2ACF9">
        <w:t>t</w:t>
      </w:r>
      <w:r w:rsidR="7343BBCB">
        <w:t xml:space="preserve">ed to have progressed into education, training/learning or employment. </w:t>
      </w:r>
      <w:r w:rsidR="3C7A73A8">
        <w:t xml:space="preserve">This is </w:t>
      </w:r>
      <w:r w:rsidR="76F4D009">
        <w:t xml:space="preserve">below </w:t>
      </w:r>
      <w:r w:rsidR="7EDA7D63">
        <w:t xml:space="preserve">venture Trust's own target of </w:t>
      </w:r>
      <w:r w:rsidR="06E25F42">
        <w:t xml:space="preserve">60%. </w:t>
      </w:r>
      <w:r w:rsidR="21347DB3">
        <w:t>D</w:t>
      </w:r>
      <w:r w:rsidR="1DEF1983">
        <w:t>ata</w:t>
      </w:r>
      <w:r w:rsidR="06E25F42">
        <w:t xml:space="preserve"> is </w:t>
      </w:r>
      <w:r w:rsidR="21347DB3">
        <w:t>however</w:t>
      </w:r>
      <w:r w:rsidR="1DEF1983">
        <w:t xml:space="preserve"> still</w:t>
      </w:r>
      <w:r w:rsidR="09017718">
        <w:t xml:space="preserve"> currently</w:t>
      </w:r>
      <w:r w:rsidR="1DEF1983">
        <w:t xml:space="preserve"> being collected for those </w:t>
      </w:r>
      <w:r w:rsidR="5B4A2A47">
        <w:t xml:space="preserve">participants </w:t>
      </w:r>
      <w:r w:rsidR="1DEF1983">
        <w:t xml:space="preserve">that have recently finished the programme. </w:t>
      </w:r>
    </w:p>
    <w:p w14:paraId="67EAA1EB" w14:textId="3034FF73" w:rsidR="53264B0F" w:rsidRDefault="53264B0F" w:rsidP="006C36BE">
      <w:pPr>
        <w:pStyle w:val="BulletPoints"/>
      </w:pPr>
      <w:r>
        <w:t>Every young person that parti</w:t>
      </w:r>
      <w:r w:rsidR="565BCD5C">
        <w:t xml:space="preserve">cipated in the peer interviews and follow-up interviews </w:t>
      </w:r>
      <w:r w:rsidR="02346EF4">
        <w:t xml:space="preserve">emphasised how much they enjoyed </w:t>
      </w:r>
      <w:r w:rsidR="057AADE1">
        <w:t xml:space="preserve">the CBCC course. </w:t>
      </w:r>
    </w:p>
    <w:p w14:paraId="5FC1B4F9" w14:textId="0D54DE09" w:rsidR="733DB153" w:rsidRDefault="733DB153" w:rsidP="00127635">
      <w:pPr>
        <w:pStyle w:val="SectionHeading"/>
      </w:pPr>
      <w:r>
        <w:t xml:space="preserve">Initial findings </w:t>
      </w:r>
      <w:r w:rsidR="53C6788C">
        <w:t xml:space="preserve">and </w:t>
      </w:r>
      <w:r w:rsidR="6775A04C" w:rsidRPr="6775A04C">
        <w:t>recommendations</w:t>
      </w:r>
      <w:r w:rsidR="53C6788C">
        <w:t xml:space="preserve"> </w:t>
      </w:r>
    </w:p>
    <w:p w14:paraId="3710A2C0" w14:textId="52495D90" w:rsidR="733DB153" w:rsidRDefault="1E84286C" w:rsidP="1E84286C">
      <w:pPr>
        <w:pStyle w:val="BulletPoints"/>
        <w:numPr>
          <w:ilvl w:val="0"/>
          <w:numId w:val="0"/>
        </w:numPr>
      </w:pPr>
      <w:r w:rsidRPr="006C36BE">
        <w:rPr>
          <w:b/>
        </w:rPr>
        <w:t>Finding 1</w:t>
      </w:r>
      <w:r w:rsidR="37366EDA" w:rsidRPr="006C36BE">
        <w:rPr>
          <w:b/>
        </w:rPr>
        <w:t>:</w:t>
      </w:r>
      <w:r w:rsidR="37366EDA">
        <w:t xml:space="preserve"> </w:t>
      </w:r>
      <w:r w:rsidR="3CEEF7CF">
        <w:t>The participant numbers are lower than planned for this stage in the programme</w:t>
      </w:r>
      <w:r w:rsidR="11248DA1">
        <w:t xml:space="preserve"> and referrals are </w:t>
      </w:r>
      <w:r w:rsidR="1603FB87">
        <w:t>often unsuitable</w:t>
      </w:r>
      <w:r w:rsidR="007552D1">
        <w:t>.</w:t>
      </w:r>
      <w:r w:rsidR="1603FB87">
        <w:t xml:space="preserve"> </w:t>
      </w:r>
    </w:p>
    <w:p w14:paraId="5BE8DF6B" w14:textId="7B394F9E" w:rsidR="3CEEF7CF" w:rsidRDefault="3CEEF7CF" w:rsidP="006C36BE">
      <w:pPr>
        <w:pStyle w:val="BulletPoints"/>
        <w:numPr>
          <w:ilvl w:val="0"/>
          <w:numId w:val="0"/>
        </w:numPr>
      </w:pPr>
      <w:r w:rsidRPr="006C36BE">
        <w:rPr>
          <w:b/>
        </w:rPr>
        <w:t>Recommendation</w:t>
      </w:r>
      <w:r w:rsidRPr="42697A41">
        <w:t xml:space="preserve">: </w:t>
      </w:r>
      <w:r w:rsidR="54792872" w:rsidRPr="42697A41">
        <w:t xml:space="preserve">Investment in the referral network for the course </w:t>
      </w:r>
      <w:r w:rsidR="354D4962" w:rsidRPr="42697A41">
        <w:t>(</w:t>
      </w:r>
      <w:r w:rsidR="008960D1">
        <w:t>i</w:t>
      </w:r>
      <w:r w:rsidR="354D4962" w:rsidRPr="42697A41">
        <w:t>e imp</w:t>
      </w:r>
      <w:r w:rsidR="389434F7" w:rsidRPr="42697A41">
        <w:t>ro</w:t>
      </w:r>
      <w:r w:rsidR="354D4962" w:rsidRPr="42697A41">
        <w:t>ving awareness and understanding of the CBCC cours</w:t>
      </w:r>
      <w:r w:rsidR="389434F7" w:rsidRPr="42697A41">
        <w:t>e amongst Venture Trust partner agencies)</w:t>
      </w:r>
      <w:r w:rsidR="0CEB605F" w:rsidRPr="42697A41">
        <w:t xml:space="preserve"> could increase the number of appropriate referrals</w:t>
      </w:r>
      <w:r w:rsidR="59314AE5" w:rsidRPr="42697A41">
        <w:t>. Given the number of young people who initially agree to partic</w:t>
      </w:r>
      <w:r w:rsidR="4EB84D50" w:rsidRPr="42697A41">
        <w:t>ipate but do not attend, we recommend increasing the contact time during this period to provide reas</w:t>
      </w:r>
      <w:r w:rsidR="00AB8B66" w:rsidRPr="42697A41">
        <w:t>surance and ease concerns.</w:t>
      </w:r>
    </w:p>
    <w:p w14:paraId="7DB97D51" w14:textId="46D7B050" w:rsidR="52E6BC2C" w:rsidRDefault="3094B23C">
      <w:pPr>
        <w:pStyle w:val="BodyCopy"/>
      </w:pPr>
      <w:r w:rsidRPr="006C36BE">
        <w:rPr>
          <w:b/>
        </w:rPr>
        <w:t>Finding 2:</w:t>
      </w:r>
      <w:r>
        <w:t xml:space="preserve"> </w:t>
      </w:r>
      <w:r w:rsidR="00621E58">
        <w:t xml:space="preserve">The </w:t>
      </w:r>
      <w:r w:rsidR="00E47F4C">
        <w:t>CBCC programme met three of the six outcome targets</w:t>
      </w:r>
      <w:r w:rsidR="00A66062">
        <w:t xml:space="preserve"> for Year 1 delivery</w:t>
      </w:r>
      <w:r w:rsidR="00433B1B">
        <w:t xml:space="preserve">, with the shortfall most notable in </w:t>
      </w:r>
      <w:r w:rsidR="00BB7FBE">
        <w:t>reported</w:t>
      </w:r>
      <w:r w:rsidR="00A66062">
        <w:t xml:space="preserve"> </w:t>
      </w:r>
      <w:r w:rsidR="00856A6F">
        <w:t xml:space="preserve">levels of wellbeing and positive destinations. </w:t>
      </w:r>
      <w:r w:rsidR="00144230">
        <w:t xml:space="preserve">All young people </w:t>
      </w:r>
      <w:r w:rsidR="002B08DF">
        <w:t>involved in the fieldwork conducted by Rocket Science emphasised how much they enjoyed the programme.</w:t>
      </w:r>
    </w:p>
    <w:p w14:paraId="71BF81F6" w14:textId="2BD8E49E" w:rsidR="00856A6F" w:rsidRDefault="00856A6F">
      <w:pPr>
        <w:pStyle w:val="BodyCopy"/>
      </w:pPr>
      <w:r>
        <w:rPr>
          <w:b/>
        </w:rPr>
        <w:t>Recommendations:</w:t>
      </w:r>
      <w:r>
        <w:t xml:space="preserve"> </w:t>
      </w:r>
      <w:r w:rsidR="00E35065">
        <w:t>We recommend that Venture Trust review the performance data</w:t>
      </w:r>
      <w:r>
        <w:t xml:space="preserve"> </w:t>
      </w:r>
      <w:r w:rsidR="00CE4F87">
        <w:t xml:space="preserve">and identify appropriate responses. </w:t>
      </w:r>
      <w:r>
        <w:t>Whi</w:t>
      </w:r>
      <w:r w:rsidR="008960D1">
        <w:t>le</w:t>
      </w:r>
      <w:r>
        <w:t xml:space="preserve"> </w:t>
      </w:r>
      <w:r w:rsidR="00BD05E0">
        <w:t xml:space="preserve">the number of positive destinations </w:t>
      </w:r>
      <w:r w:rsidR="00D66B4D">
        <w:t xml:space="preserve">reported could increase over time, </w:t>
      </w:r>
      <w:r w:rsidR="00E575A9">
        <w:t xml:space="preserve">it could also be an early warning sign that more follow-up support is required </w:t>
      </w:r>
      <w:r w:rsidR="004223C4">
        <w:t>to help participants build on what they have achieved through the programme.</w:t>
      </w:r>
      <w:r w:rsidR="00DB6555">
        <w:t xml:space="preserve"> The issue of wellbeing needs to be explored </w:t>
      </w:r>
      <w:r w:rsidR="005B2501">
        <w:t xml:space="preserve">in more detail to identify potential areas for improvement. </w:t>
      </w:r>
    </w:p>
    <w:p w14:paraId="37ED2B91" w14:textId="41C69CDC" w:rsidR="00CE4F87" w:rsidRDefault="00CE4F87">
      <w:pPr>
        <w:pStyle w:val="BodyCopy"/>
      </w:pPr>
      <w:r w:rsidRPr="006C36BE">
        <w:rPr>
          <w:b/>
        </w:rPr>
        <w:t>Finding 3:</w:t>
      </w:r>
      <w:r>
        <w:t xml:space="preserve"> </w:t>
      </w:r>
      <w:r w:rsidR="00065C24">
        <w:t xml:space="preserve">Staff members felt </w:t>
      </w:r>
      <w:r w:rsidR="00330139">
        <w:t xml:space="preserve">unclear about who was responsible for providing continuous support to participants </w:t>
      </w:r>
      <w:r w:rsidR="00A61F76">
        <w:t>at each phase of the programme</w:t>
      </w:r>
      <w:r w:rsidR="00E73DEC">
        <w:t>.</w:t>
      </w:r>
    </w:p>
    <w:p w14:paraId="7275AD8F" w14:textId="5D1B2F26" w:rsidR="00E73DEC" w:rsidRDefault="00E73DEC">
      <w:pPr>
        <w:pStyle w:val="BodyCopy"/>
      </w:pPr>
      <w:r w:rsidRPr="006C36BE">
        <w:rPr>
          <w:b/>
        </w:rPr>
        <w:t>Recommendation:</w:t>
      </w:r>
      <w:r>
        <w:t xml:space="preserve"> We recommend that Venture Trust develop clear guidelines for staff involved in course delivery</w:t>
      </w:r>
      <w:r w:rsidR="001D162A">
        <w:t xml:space="preserve"> outlining how </w:t>
      </w:r>
      <w:r w:rsidR="00657FA6">
        <w:t>and by whom</w:t>
      </w:r>
      <w:r w:rsidR="001D162A">
        <w:t xml:space="preserve"> continuous support is to be provided to </w:t>
      </w:r>
      <w:r w:rsidR="00657FA6">
        <w:t xml:space="preserve">young people who have been internally and externally referred. </w:t>
      </w:r>
    </w:p>
    <w:p w14:paraId="52EE4833" w14:textId="40444CA3" w:rsidR="00480268" w:rsidRDefault="00480268">
      <w:pPr>
        <w:pStyle w:val="BodyCopy"/>
      </w:pPr>
      <w:r w:rsidRPr="006C36BE">
        <w:rPr>
          <w:b/>
        </w:rPr>
        <w:t>Finding 4:</w:t>
      </w:r>
      <w:r>
        <w:t xml:space="preserve"> Participants on Year 1 of the CBCC programme were predominantly male</w:t>
      </w:r>
      <w:r w:rsidR="00C629EC">
        <w:t>. Staff reported ‘macho d</w:t>
      </w:r>
      <w:r w:rsidR="00E37341">
        <w:t>yn</w:t>
      </w:r>
      <w:r w:rsidR="00C629EC">
        <w:t xml:space="preserve">amics’ which </w:t>
      </w:r>
      <w:r w:rsidR="00E37341">
        <w:t xml:space="preserve">negatively impacted </w:t>
      </w:r>
      <w:r w:rsidR="003E43A0">
        <w:t xml:space="preserve">upon </w:t>
      </w:r>
      <w:r w:rsidR="00E37341">
        <w:t xml:space="preserve">course delivery </w:t>
      </w:r>
      <w:r w:rsidR="003E43A0">
        <w:t xml:space="preserve">and </w:t>
      </w:r>
      <w:r w:rsidR="00151AD5">
        <w:t>one participant left because she was the only female.</w:t>
      </w:r>
    </w:p>
    <w:p w14:paraId="76A6AF2A" w14:textId="642BE31E" w:rsidR="00151AD5" w:rsidRDefault="00151AD5">
      <w:pPr>
        <w:pStyle w:val="BodyCopy"/>
      </w:pPr>
      <w:r w:rsidRPr="006C36BE">
        <w:rPr>
          <w:b/>
        </w:rPr>
        <w:t>Recommendation</w:t>
      </w:r>
      <w:r>
        <w:t xml:space="preserve">: </w:t>
      </w:r>
      <w:r w:rsidR="00F9662F">
        <w:t xml:space="preserve">We recommend that Venture Trust </w:t>
      </w:r>
      <w:r w:rsidR="0020128D">
        <w:t>make a concerted effort to recruit young women to the CBCC course</w:t>
      </w:r>
      <w:r w:rsidR="000828AE">
        <w:t xml:space="preserve"> by liaising with partner </w:t>
      </w:r>
      <w:r w:rsidR="00CF16DB">
        <w:t xml:space="preserve">agencies and targeting promotion. </w:t>
      </w:r>
      <w:r w:rsidR="0090049A">
        <w:t>Effort</w:t>
      </w:r>
      <w:r w:rsidR="0072228E">
        <w:t xml:space="preserve"> should be </w:t>
      </w:r>
      <w:r w:rsidR="0090049A">
        <w:t>made</w:t>
      </w:r>
      <w:r w:rsidR="0072228E">
        <w:t xml:space="preserve"> to ensur</w:t>
      </w:r>
      <w:r w:rsidR="0090049A">
        <w:t>e</w:t>
      </w:r>
      <w:r w:rsidR="0072228E">
        <w:t xml:space="preserve"> that each course has a representative number </w:t>
      </w:r>
      <w:r w:rsidR="0090049A">
        <w:t xml:space="preserve">of young women for the client group. </w:t>
      </w:r>
      <w:r w:rsidR="008B5762">
        <w:t>This may involve carefully presenting the programme to focus on transferrable mechanical skills</w:t>
      </w:r>
      <w:r w:rsidR="008673E1">
        <w:t>.</w:t>
      </w:r>
      <w:r w:rsidR="008B5762">
        <w:t xml:space="preserve"> </w:t>
      </w:r>
    </w:p>
    <w:p w14:paraId="0FE5702A" w14:textId="77777777" w:rsidR="005463C4" w:rsidRDefault="00AE5FCB">
      <w:pPr>
        <w:pStyle w:val="BodyCopy"/>
      </w:pPr>
      <w:r w:rsidRPr="006C36BE">
        <w:rPr>
          <w:b/>
        </w:rPr>
        <w:t>Finding 5:</w:t>
      </w:r>
      <w:r>
        <w:t xml:space="preserve"> Staff members </w:t>
      </w:r>
      <w:r w:rsidR="00640D49">
        <w:t>reported</w:t>
      </w:r>
      <w:r w:rsidR="00742C2D">
        <w:t xml:space="preserve"> that </w:t>
      </w:r>
      <w:r w:rsidR="00612A72">
        <w:t>the employability workshops in the first two weeks and the residential week in the third week of the course were currently operating in silos</w:t>
      </w:r>
      <w:r w:rsidR="00936816">
        <w:t xml:space="preserve">. This was said to feel ‘disjointed’ and </w:t>
      </w:r>
      <w:r w:rsidR="005463C4">
        <w:t>impact upon the continuity of support provided to participants.</w:t>
      </w:r>
    </w:p>
    <w:p w14:paraId="5A3B426D" w14:textId="56FE5A33" w:rsidR="0090049A" w:rsidRDefault="005463C4">
      <w:pPr>
        <w:pStyle w:val="BodyCopy"/>
      </w:pPr>
      <w:r w:rsidRPr="006C36BE">
        <w:rPr>
          <w:b/>
        </w:rPr>
        <w:t>Recommendation:</w:t>
      </w:r>
      <w:r>
        <w:t xml:space="preserve"> </w:t>
      </w:r>
      <w:r w:rsidR="00975B31">
        <w:t xml:space="preserve">Efforts should be made to </w:t>
      </w:r>
      <w:r w:rsidR="00AC18B9">
        <w:t xml:space="preserve">increase the level of communication and cooperation between staff involved in </w:t>
      </w:r>
      <w:r w:rsidR="00897334">
        <w:t>different</w:t>
      </w:r>
      <w:r w:rsidR="00AC18B9">
        <w:t xml:space="preserve"> phases of the course</w:t>
      </w:r>
      <w:r w:rsidR="00934140">
        <w:t xml:space="preserve"> to ensure that </w:t>
      </w:r>
      <w:r w:rsidR="00FD4FC1">
        <w:t>the structure and content is complementary</w:t>
      </w:r>
      <w:r w:rsidR="00897334">
        <w:t xml:space="preserve">. It may also be worth considering whether </w:t>
      </w:r>
      <w:r w:rsidR="008E73CF">
        <w:t xml:space="preserve">one staff member could be present throughout the full three weeks </w:t>
      </w:r>
      <w:r w:rsidR="00057402">
        <w:t xml:space="preserve">of the CBCC </w:t>
      </w:r>
      <w:r w:rsidR="000702F4">
        <w:t>course</w:t>
      </w:r>
      <w:r w:rsidR="008E73CF">
        <w:t xml:space="preserve"> </w:t>
      </w:r>
      <w:r w:rsidR="005B6681">
        <w:t>for better</w:t>
      </w:r>
      <w:r w:rsidR="008E73CF">
        <w:t xml:space="preserve"> continuity. </w:t>
      </w:r>
    </w:p>
    <w:p w14:paraId="1CA1C37E" w14:textId="6E0A05AB" w:rsidR="005463C4" w:rsidRDefault="005463C4">
      <w:pPr>
        <w:pStyle w:val="BodyCopy"/>
      </w:pPr>
    </w:p>
    <w:p w14:paraId="11886ACF" w14:textId="77777777" w:rsidR="00A015F1" w:rsidRDefault="00A015F1">
      <w:pPr>
        <w:pStyle w:val="BodyCopy"/>
      </w:pPr>
    </w:p>
    <w:p w14:paraId="51E9A43A" w14:textId="77777777" w:rsidR="00E35065" w:rsidRDefault="00E35065" w:rsidP="006C36BE">
      <w:pPr>
        <w:pStyle w:val="BodyCopy"/>
      </w:pPr>
    </w:p>
    <w:p w14:paraId="18E2CCDC" w14:textId="4FEF0CCD" w:rsidR="000062B9" w:rsidRPr="000062B9" w:rsidRDefault="000062B9" w:rsidP="000062B9"/>
    <w:p w14:paraId="08DA350B" w14:textId="36319DEB" w:rsidR="00BB39BD" w:rsidRDefault="00BB39BD" w:rsidP="00BB39BD"/>
    <w:p w14:paraId="28841FAE" w14:textId="6FC031D8" w:rsidR="00BB39BD" w:rsidRDefault="00BB39BD" w:rsidP="00BB39BD"/>
    <w:p w14:paraId="3B45314B" w14:textId="6880CD9B" w:rsidR="00BB39BD" w:rsidRDefault="00BB39BD" w:rsidP="00BB39BD"/>
    <w:p w14:paraId="305C9877" w14:textId="6B51C8F2" w:rsidR="00BB39BD" w:rsidRDefault="00BB39BD" w:rsidP="00BB39BD"/>
    <w:p w14:paraId="3B96E333" w14:textId="2696FBF6" w:rsidR="00BB39BD" w:rsidRDefault="00BB39BD" w:rsidP="00BB39BD"/>
    <w:p w14:paraId="094CDD71" w14:textId="64D8000E" w:rsidR="00BB39BD" w:rsidRDefault="00BB39BD" w:rsidP="00BB39BD"/>
    <w:p w14:paraId="4D870847" w14:textId="50557AE9" w:rsidR="00BB39BD" w:rsidRDefault="00BB39BD" w:rsidP="00BB39BD"/>
    <w:p w14:paraId="7A5924CB" w14:textId="48E56C04" w:rsidR="00BB39BD" w:rsidRDefault="00BB39BD" w:rsidP="00BB39BD"/>
    <w:p w14:paraId="246DC16D" w14:textId="21A242A0" w:rsidR="00BB39BD" w:rsidRDefault="00BB39BD" w:rsidP="00BB39BD"/>
    <w:p w14:paraId="68E2A74D" w14:textId="5A391122" w:rsidR="00BB39BD" w:rsidRDefault="00BB39BD" w:rsidP="00BB39BD"/>
    <w:p w14:paraId="5A532F39" w14:textId="444790CC" w:rsidR="00BB39BD" w:rsidRDefault="00BB39BD" w:rsidP="00BB39BD"/>
    <w:p w14:paraId="088ABBF4" w14:textId="4D592AF3" w:rsidR="00BB39BD" w:rsidRDefault="00BB39BD" w:rsidP="00BB39BD"/>
    <w:p w14:paraId="70D185AA" w14:textId="3101BF59" w:rsidR="00BB39BD" w:rsidRDefault="00BB39BD" w:rsidP="00BB39BD"/>
    <w:p w14:paraId="2B168516" w14:textId="19FC68F9" w:rsidR="00BB39BD" w:rsidRDefault="00BB39BD" w:rsidP="00BB39BD"/>
    <w:p w14:paraId="4E612A74" w14:textId="2427B9B9" w:rsidR="00BB39BD" w:rsidRDefault="00BB39BD" w:rsidP="00BB39BD"/>
    <w:p w14:paraId="230CBFA8" w14:textId="77777777" w:rsidR="006C36BE" w:rsidRDefault="006C36BE" w:rsidP="00BB39BD"/>
    <w:p w14:paraId="28219F83" w14:textId="470C5F51" w:rsidR="00BB39BD" w:rsidRDefault="00BB39BD" w:rsidP="00BB39BD">
      <w:pPr>
        <w:pStyle w:val="Heading1"/>
      </w:pPr>
      <w:bookmarkStart w:id="5" w:name="_Toc514683936"/>
      <w:r>
        <w:t xml:space="preserve">2 </w:t>
      </w:r>
      <w:r w:rsidR="00850FD0">
        <w:t>P</w:t>
      </w:r>
      <w:r>
        <w:t>roject details</w:t>
      </w:r>
      <w:bookmarkEnd w:id="5"/>
      <w:r>
        <w:t xml:space="preserve"> </w:t>
      </w:r>
    </w:p>
    <w:p w14:paraId="5BE7AED2" w14:textId="3F0B2958" w:rsidR="00BB39BD" w:rsidRDefault="00991621" w:rsidP="00BB39BD">
      <w:r>
        <w:t>Venture Trust has been awarded a thre</w:t>
      </w:r>
      <w:r w:rsidR="00E67533">
        <w:t>e-</w:t>
      </w:r>
      <w:r>
        <w:t xml:space="preserve">year grant (from April 2017 to March 2020) </w:t>
      </w:r>
      <w:r w:rsidR="007D10BA">
        <w:t xml:space="preserve">from the Scottish </w:t>
      </w:r>
      <w:r w:rsidR="00984490">
        <w:t>Government’s “Cash</w:t>
      </w:r>
      <w:r w:rsidR="00067145">
        <w:t>B</w:t>
      </w:r>
      <w:r w:rsidR="00984490">
        <w:t xml:space="preserve">ack for Communities” Phase IV funding. </w:t>
      </w:r>
      <w:r w:rsidR="00D54851">
        <w:t xml:space="preserve">Venture Trust developed an innovative employability programme in cooperation with the Bike Station in Edinburgh and </w:t>
      </w:r>
      <w:r w:rsidR="00CC3225">
        <w:t>Bike for Good in Glasgow</w:t>
      </w:r>
      <w:r w:rsidR="00D66A6D">
        <w:t xml:space="preserve">: </w:t>
      </w:r>
      <w:r w:rsidR="002D55F9">
        <w:t xml:space="preserve">the “CashBack Change Cycle programme” (CBCC). </w:t>
      </w:r>
    </w:p>
    <w:p w14:paraId="4613F17B" w14:textId="0623DB25" w:rsidR="003679B9" w:rsidRDefault="003679B9" w:rsidP="00BB39BD"/>
    <w:p w14:paraId="426129A2" w14:textId="4A94490F" w:rsidR="006F180B" w:rsidRDefault="002D55F9" w:rsidP="00BB39BD">
      <w:r>
        <w:t>During the three-year funding period, the CBCC programm</w:t>
      </w:r>
      <w:r w:rsidR="00E66246">
        <w:t xml:space="preserve">e aims to engage with 256 young </w:t>
      </w:r>
      <w:r w:rsidR="0002062E">
        <w:t>people from</w:t>
      </w:r>
      <w:r w:rsidR="00F835D5">
        <w:t xml:space="preserve"> areas of multiple deprivation across at least eight local authorities </w:t>
      </w:r>
      <w:r w:rsidR="00163C8D">
        <w:t>in close proximity to Edinburgh and Glasgow. This includes</w:t>
      </w:r>
      <w:r w:rsidR="001D22F6">
        <w:t>,</w:t>
      </w:r>
      <w:r w:rsidR="00F24285">
        <w:t xml:space="preserve"> </w:t>
      </w:r>
      <w:r w:rsidR="00DB4009">
        <w:t>in the west</w:t>
      </w:r>
      <w:r w:rsidR="001D22F6">
        <w:t>,</w:t>
      </w:r>
      <w:r w:rsidR="00163C8D">
        <w:t xml:space="preserve"> Glasgow, </w:t>
      </w:r>
      <w:r w:rsidR="005E7D4B">
        <w:t>Inverclyde, North Lanarkshire and South Lanarkshire</w:t>
      </w:r>
      <w:r w:rsidR="00DB4009">
        <w:t xml:space="preserve">, and in the east, </w:t>
      </w:r>
      <w:r w:rsidR="00163C8D">
        <w:t>Edinburgh, Midlothian, East Lothian, West Lothian</w:t>
      </w:r>
      <w:r w:rsidR="001C1938">
        <w:t xml:space="preserve">, but </w:t>
      </w:r>
      <w:r w:rsidR="001D22F6">
        <w:t>clients can come from any Local Authority area</w:t>
      </w:r>
      <w:r w:rsidR="005E7D4B">
        <w:t>.</w:t>
      </w:r>
    </w:p>
    <w:p w14:paraId="7E44B74B" w14:textId="2D38C543" w:rsidR="006F180B" w:rsidRDefault="006F180B" w:rsidP="00BB39BD"/>
    <w:p w14:paraId="75F46F7B" w14:textId="1B4F2BCA" w:rsidR="006F180B" w:rsidRDefault="0084090B" w:rsidP="00BB39BD">
      <w:r>
        <w:t>The</w:t>
      </w:r>
      <w:r w:rsidR="00666639">
        <w:t xml:space="preserve"> target group </w:t>
      </w:r>
      <w:r w:rsidR="00D623C9">
        <w:t>for</w:t>
      </w:r>
      <w:r w:rsidR="00666639">
        <w:t xml:space="preserve"> the CBCC programme are young people aged 16-24 </w:t>
      </w:r>
      <w:r w:rsidR="00C724E2">
        <w:t>who</w:t>
      </w:r>
      <w:r w:rsidR="00666639">
        <w:t xml:space="preserve"> are not in education, training or</w:t>
      </w:r>
      <w:r w:rsidR="00EC3AFE">
        <w:t xml:space="preserve"> employment and, as such, </w:t>
      </w:r>
      <w:r w:rsidR="007928B5">
        <w:t xml:space="preserve">are </w:t>
      </w:r>
      <w:r w:rsidR="00464A6C">
        <w:t>at</w:t>
      </w:r>
      <w:r w:rsidR="00EC3AFE">
        <w:t xml:space="preserve"> risk of long term unemployment.</w:t>
      </w:r>
      <w:r w:rsidR="007040CE">
        <w:t xml:space="preserve"> </w:t>
      </w:r>
      <w:r w:rsidR="00C478C1">
        <w:t>In addition, some of the youn</w:t>
      </w:r>
      <w:r w:rsidR="00AC4655">
        <w:t>g people are at risk of</w:t>
      </w:r>
      <w:r w:rsidR="008B0A53">
        <w:t xml:space="preserve"> offending or reoffending</w:t>
      </w:r>
      <w:r w:rsidR="00F9489C">
        <w:t xml:space="preserve">, </w:t>
      </w:r>
      <w:r w:rsidR="00AC4655">
        <w:t xml:space="preserve">anti-social behaviour and face multiple </w:t>
      </w:r>
      <w:r w:rsidR="009C0EE1">
        <w:t>barriers to their career progression, including</w:t>
      </w:r>
      <w:r w:rsidR="00F9489C">
        <w:t xml:space="preserve"> </w:t>
      </w:r>
      <w:r w:rsidR="009C0EE1">
        <w:t>involvement with the criminal justice system, homelessness, substance abuse</w:t>
      </w:r>
      <w:r w:rsidR="003077C7">
        <w:t xml:space="preserve">, </w:t>
      </w:r>
      <w:r w:rsidR="00F9489C">
        <w:t xml:space="preserve">poor </w:t>
      </w:r>
      <w:r w:rsidR="003077C7">
        <w:t xml:space="preserve">mental health, caring responsibilities, a care experienced background or early social work involvement. </w:t>
      </w:r>
    </w:p>
    <w:p w14:paraId="670690B7" w14:textId="01EAB39F" w:rsidR="00244557" w:rsidRDefault="00244557" w:rsidP="00BB39BD"/>
    <w:p w14:paraId="24A51F06" w14:textId="6E45278C" w:rsidR="007104C9" w:rsidRDefault="00244557" w:rsidP="00BB39BD">
      <w:r>
        <w:t xml:space="preserve">The CBCC programme is aimed at </w:t>
      </w:r>
      <w:r w:rsidR="002668D6">
        <w:t>enabling participants to build motivation and self-confidence, develop vocational and employability skills</w:t>
      </w:r>
      <w:r w:rsidR="00383CC6">
        <w:t>,</w:t>
      </w:r>
      <w:r w:rsidR="002668D6">
        <w:t xml:space="preserve"> and support their progression towards positive destinations, </w:t>
      </w:r>
      <w:r w:rsidR="0090406A">
        <w:t>so</w:t>
      </w:r>
      <w:r w:rsidR="002668D6">
        <w:t xml:space="preserve"> increasing the stability of their lives.</w:t>
      </w:r>
      <w:r w:rsidR="006A17CF">
        <w:t xml:space="preserve"> </w:t>
      </w:r>
      <w:r w:rsidR="007104C9">
        <w:t xml:space="preserve">As such, the programme is intended to </w:t>
      </w:r>
      <w:r w:rsidR="0090406A">
        <w:t>focus on</w:t>
      </w:r>
      <w:r w:rsidR="007104C9">
        <w:t xml:space="preserve"> Stage</w:t>
      </w:r>
      <w:r w:rsidR="0090406A">
        <w:t>s</w:t>
      </w:r>
      <w:r w:rsidR="007104C9">
        <w:t xml:space="preserve"> </w:t>
      </w:r>
      <w:r w:rsidR="00CF65DD">
        <w:t>2</w:t>
      </w:r>
      <w:r w:rsidR="00870A4E">
        <w:t xml:space="preserve"> and </w:t>
      </w:r>
      <w:r w:rsidR="00CF65DD">
        <w:t xml:space="preserve">3 of the </w:t>
      </w:r>
      <w:r w:rsidR="00B36B2A">
        <w:t xml:space="preserve">Scottish </w:t>
      </w:r>
      <w:r w:rsidR="00FA2344">
        <w:t>Employability Skills Pipeline</w:t>
      </w:r>
      <w:r w:rsidR="00B36B2A">
        <w:t>.</w:t>
      </w:r>
    </w:p>
    <w:p w14:paraId="542FDBF6" w14:textId="4B165B69" w:rsidR="006A17CF" w:rsidRDefault="006A17CF" w:rsidP="00BB39BD"/>
    <w:p w14:paraId="33BDAC54" w14:textId="25EC5EE2" w:rsidR="006A17CF" w:rsidRDefault="006A17CF" w:rsidP="00BB39BD">
      <w:r>
        <w:t>The CBCC</w:t>
      </w:r>
      <w:r w:rsidR="009C38BD">
        <w:t xml:space="preserve"> programme</w:t>
      </w:r>
      <w:r>
        <w:t xml:space="preserve"> is a three-week course comprising the following components: </w:t>
      </w:r>
    </w:p>
    <w:p w14:paraId="1BED41AA" w14:textId="77777777" w:rsidR="00BA5C13" w:rsidRDefault="00BA5C13" w:rsidP="00BB39BD"/>
    <w:p w14:paraId="7A635E96" w14:textId="0F6D926D" w:rsidR="006A17CF" w:rsidRDefault="00DD1EA2" w:rsidP="00BA5C13">
      <w:pPr>
        <w:pStyle w:val="BulletPoints"/>
      </w:pPr>
      <w:r>
        <w:t xml:space="preserve">Two weeks of </w:t>
      </w:r>
      <w:r w:rsidR="00252796">
        <w:t xml:space="preserve">a </w:t>
      </w:r>
      <w:r>
        <w:t>combination of classroom-based employability training and a</w:t>
      </w:r>
      <w:r w:rsidR="00883110">
        <w:t xml:space="preserve"> vocational skills development course focused on bike building/maintenance</w:t>
      </w:r>
      <w:r w:rsidR="004B6C8E">
        <w:t xml:space="preserve">. This includes </w:t>
      </w:r>
      <w:r w:rsidR="00FF70B7">
        <w:t>participants</w:t>
      </w:r>
      <w:r w:rsidR="004B6C8E">
        <w:t xml:space="preserve"> building their </w:t>
      </w:r>
      <w:r w:rsidR="00EE546B">
        <w:t>own bikes which they can keep after the completion of the course</w:t>
      </w:r>
      <w:r w:rsidR="002A5C0A">
        <w:t xml:space="preserve">. </w:t>
      </w:r>
      <w:r w:rsidR="00A75F70">
        <w:t>T</w:t>
      </w:r>
      <w:r w:rsidR="009F6B33">
        <w:t>he first two weeks of the course cover</w:t>
      </w:r>
      <w:r w:rsidR="00A75F70">
        <w:t>s</w:t>
      </w:r>
      <w:r w:rsidR="009F6B33">
        <w:t xml:space="preserve">: </w:t>
      </w:r>
    </w:p>
    <w:p w14:paraId="25138325" w14:textId="2A959F5C" w:rsidR="009F6B33" w:rsidRPr="00B006A9" w:rsidRDefault="009F6B33" w:rsidP="00E5254B">
      <w:pPr>
        <w:pStyle w:val="BulletPoints"/>
        <w:numPr>
          <w:ilvl w:val="0"/>
          <w:numId w:val="35"/>
        </w:numPr>
      </w:pPr>
      <w:r w:rsidRPr="00B006A9">
        <w:t>Practical vocational training</w:t>
      </w:r>
      <w:r w:rsidR="00BF1EB4">
        <w:t>, ie</w:t>
      </w:r>
      <w:r w:rsidRPr="00B006A9">
        <w:t xml:space="preserve"> bike construction</w:t>
      </w:r>
      <w:r w:rsidR="00BF1EB4">
        <w:t>/maintenance</w:t>
      </w:r>
      <w:r w:rsidR="00380D13">
        <w:t xml:space="preserve">, </w:t>
      </w:r>
      <w:r w:rsidR="00380D13" w:rsidRPr="00B006A9">
        <w:t>with the goal of achieving either the nationally recognised Velo</w:t>
      </w:r>
      <w:r w:rsidR="00380D13">
        <w:t>t</w:t>
      </w:r>
      <w:r w:rsidR="00380D13" w:rsidRPr="00B006A9">
        <w:t xml:space="preserve">ech Bronze Award </w:t>
      </w:r>
      <w:r w:rsidR="00380D13">
        <w:t>or</w:t>
      </w:r>
      <w:r w:rsidR="00380D13" w:rsidRPr="00B006A9">
        <w:t xml:space="preserve"> a City &amp; Guilds qualification</w:t>
      </w:r>
      <w:r w:rsidR="00380D13">
        <w:t xml:space="preserve"> (both are S</w:t>
      </w:r>
      <w:r w:rsidR="00127A41">
        <w:t>CQF Level 4 qualification</w:t>
      </w:r>
      <w:r w:rsidR="006B02C8">
        <w:t>s</w:t>
      </w:r>
      <w:r w:rsidR="00127A41">
        <w:t>)</w:t>
      </w:r>
    </w:p>
    <w:p w14:paraId="0C2505D1" w14:textId="4C520F84" w:rsidR="00A35C0E" w:rsidRPr="00B006A9" w:rsidRDefault="00390661" w:rsidP="00E5254B">
      <w:pPr>
        <w:pStyle w:val="BulletPoints"/>
        <w:numPr>
          <w:ilvl w:val="0"/>
          <w:numId w:val="35"/>
        </w:numPr>
      </w:pPr>
      <w:r>
        <w:t>Safe</w:t>
      </w:r>
      <w:r w:rsidR="00380D13">
        <w:t xml:space="preserve"> o</w:t>
      </w:r>
      <w:r w:rsidR="00A35C0E" w:rsidRPr="00B006A9">
        <w:t>n</w:t>
      </w:r>
      <w:r w:rsidR="00A75F70">
        <w:t>-</w:t>
      </w:r>
      <w:r w:rsidR="00A35C0E" w:rsidRPr="00B006A9">
        <w:t xml:space="preserve">road and off-road cycling </w:t>
      </w:r>
    </w:p>
    <w:p w14:paraId="2FDDFD95" w14:textId="2FFADA73" w:rsidR="00A35C0E" w:rsidRDefault="003A58F9" w:rsidP="00E5254B">
      <w:pPr>
        <w:pStyle w:val="BulletPoints"/>
        <w:numPr>
          <w:ilvl w:val="0"/>
          <w:numId w:val="35"/>
        </w:numPr>
      </w:pPr>
      <w:r w:rsidRPr="00B006A9">
        <w:t xml:space="preserve">Employability sessions delivered by Venture Trust, including </w:t>
      </w:r>
      <w:r w:rsidR="00C16BF4" w:rsidRPr="00B006A9">
        <w:t xml:space="preserve">health and safety </w:t>
      </w:r>
      <w:r w:rsidR="00F7164B" w:rsidRPr="00B006A9">
        <w:t>training (l</w:t>
      </w:r>
      <w:r w:rsidR="002062BD" w:rsidRPr="00B006A9">
        <w:t>eading to a</w:t>
      </w:r>
      <w:r w:rsidR="00BF1EB4">
        <w:t>n</w:t>
      </w:r>
      <w:r w:rsidR="002062BD" w:rsidRPr="00B006A9">
        <w:t xml:space="preserve"> iHASCO certification) and other modules such</w:t>
      </w:r>
      <w:r w:rsidR="002062BD">
        <w:t xml:space="preserve"> as fire safety</w:t>
      </w:r>
      <w:r w:rsidR="00127A41">
        <w:t xml:space="preserve"> and</w:t>
      </w:r>
      <w:r w:rsidR="002062BD">
        <w:t xml:space="preserve"> manual </w:t>
      </w:r>
      <w:r w:rsidR="00411FEE">
        <w:t>handling</w:t>
      </w:r>
      <w:r w:rsidR="00127A41">
        <w:t>.</w:t>
      </w:r>
      <w:r w:rsidR="002062BD">
        <w:t xml:space="preserve"> </w:t>
      </w:r>
    </w:p>
    <w:p w14:paraId="6749D763" w14:textId="77777777" w:rsidR="00BC4FD1" w:rsidRDefault="00BC4FD1">
      <w:pPr>
        <w:spacing w:line="240" w:lineRule="auto"/>
      </w:pPr>
      <w:r>
        <w:br w:type="page"/>
      </w:r>
    </w:p>
    <w:p w14:paraId="1F2453D0" w14:textId="3A1C35D4" w:rsidR="002638C2" w:rsidRDefault="00002F59" w:rsidP="00BA5C13">
      <w:pPr>
        <w:pStyle w:val="BulletPoints"/>
      </w:pPr>
      <w:r>
        <w:t xml:space="preserve">A five-day </w:t>
      </w:r>
      <w:r w:rsidR="00EB5B0F">
        <w:t>wilderness-based residential week that includes</w:t>
      </w:r>
      <w:r w:rsidR="002638C2">
        <w:t>:</w:t>
      </w:r>
    </w:p>
    <w:p w14:paraId="7E43BAE1" w14:textId="709C2197" w:rsidR="002638C2" w:rsidRPr="00634A13" w:rsidRDefault="002638C2" w:rsidP="00634A13">
      <w:pPr>
        <w:pStyle w:val="BulletPoints"/>
        <w:numPr>
          <w:ilvl w:val="0"/>
          <w:numId w:val="34"/>
        </w:numPr>
      </w:pPr>
      <w:r w:rsidRPr="00634A13">
        <w:t>P</w:t>
      </w:r>
      <w:r w:rsidR="00EB5B0F" w:rsidRPr="00634A13">
        <w:t>ersonal development coaching</w:t>
      </w:r>
    </w:p>
    <w:p w14:paraId="72E5968A" w14:textId="4DDE7CA7" w:rsidR="002638C2" w:rsidRPr="00634A13" w:rsidRDefault="002638C2" w:rsidP="00634A13">
      <w:pPr>
        <w:pStyle w:val="BulletPoints"/>
        <w:numPr>
          <w:ilvl w:val="0"/>
          <w:numId w:val="34"/>
        </w:numPr>
      </w:pPr>
      <w:r w:rsidRPr="00634A13">
        <w:t>A</w:t>
      </w:r>
      <w:r w:rsidR="00EB5B0F" w:rsidRPr="00634A13">
        <w:t xml:space="preserve"> conservation project</w:t>
      </w:r>
    </w:p>
    <w:p w14:paraId="15309C2B" w14:textId="1713A05C" w:rsidR="002638C2" w:rsidRPr="00634A13" w:rsidRDefault="002638C2" w:rsidP="00634A13">
      <w:pPr>
        <w:pStyle w:val="BulletPoints"/>
        <w:numPr>
          <w:ilvl w:val="0"/>
          <w:numId w:val="34"/>
        </w:numPr>
      </w:pPr>
      <w:r w:rsidRPr="00634A13">
        <w:t xml:space="preserve">First Aid Training </w:t>
      </w:r>
    </w:p>
    <w:p w14:paraId="6B3DAA5D" w14:textId="61B0B2F1" w:rsidR="00883110" w:rsidRPr="00634A13" w:rsidRDefault="002638C2" w:rsidP="00634A13">
      <w:pPr>
        <w:pStyle w:val="BulletPoints"/>
        <w:numPr>
          <w:ilvl w:val="0"/>
          <w:numId w:val="34"/>
        </w:numPr>
      </w:pPr>
      <w:r w:rsidRPr="00634A13">
        <w:t>M</w:t>
      </w:r>
      <w:r w:rsidR="00EB5B0F" w:rsidRPr="00634A13">
        <w:t>ountain-biking training</w:t>
      </w:r>
    </w:p>
    <w:p w14:paraId="121FE53F" w14:textId="7B4468AF" w:rsidR="003F258A" w:rsidRDefault="003F258A" w:rsidP="00634A13">
      <w:pPr>
        <w:pStyle w:val="BulletPoints"/>
        <w:numPr>
          <w:ilvl w:val="0"/>
          <w:numId w:val="34"/>
        </w:numPr>
      </w:pPr>
      <w:r w:rsidRPr="00634A13">
        <w:t>Personal</w:t>
      </w:r>
      <w:r>
        <w:t xml:space="preserve"> action plan and CV completion. </w:t>
      </w:r>
    </w:p>
    <w:p w14:paraId="23DE5CD0" w14:textId="2F0703C1" w:rsidR="001E1117" w:rsidRDefault="009C38BD" w:rsidP="00EB5B0F">
      <w:pPr>
        <w:pStyle w:val="BulletPoints"/>
        <w:numPr>
          <w:ilvl w:val="0"/>
          <w:numId w:val="0"/>
        </w:numPr>
      </w:pPr>
      <w:r>
        <w:t>In addition, the CBCC programme foresees</w:t>
      </w:r>
      <w:r w:rsidR="003C4465">
        <w:t xml:space="preserve">:  </w:t>
      </w:r>
    </w:p>
    <w:p w14:paraId="266FA056" w14:textId="78376D81" w:rsidR="001E1117" w:rsidRDefault="003C4465" w:rsidP="001E1117">
      <w:pPr>
        <w:pStyle w:val="BulletPoints"/>
      </w:pPr>
      <w:r>
        <w:t>A</w:t>
      </w:r>
      <w:r w:rsidR="001E1117">
        <w:t>n</w:t>
      </w:r>
      <w:r w:rsidR="009C38BD">
        <w:t xml:space="preserve"> initial period of 1-to-1 support in the community before the start of the programme</w:t>
      </w:r>
    </w:p>
    <w:p w14:paraId="3DC98EBC" w14:textId="21E2B843" w:rsidR="00EB5B0F" w:rsidRDefault="001369B9" w:rsidP="001E1117">
      <w:pPr>
        <w:pStyle w:val="BulletPoints"/>
      </w:pPr>
      <w:r>
        <w:t>Following</w:t>
      </w:r>
      <w:r w:rsidR="001E1117">
        <w:t xml:space="preserve"> the completion of the programme</w:t>
      </w:r>
      <w:r>
        <w:t xml:space="preserve">, </w:t>
      </w:r>
      <w:r w:rsidR="009C38BD">
        <w:t xml:space="preserve">community-based aftercare support </w:t>
      </w:r>
      <w:r w:rsidR="00381017">
        <w:t>where the young person receives 1-to-1 advice, support</w:t>
      </w:r>
      <w:r w:rsidR="00C73CD3">
        <w:t>, signposting and brokered access to a wide-range of local services and opportunities</w:t>
      </w:r>
      <w:r w:rsidR="00632AF9">
        <w:t>.</w:t>
      </w:r>
    </w:p>
    <w:p w14:paraId="034C90C8" w14:textId="5043D780" w:rsidR="004B6C8E" w:rsidRDefault="00B36B2A" w:rsidP="00EB5B0F">
      <w:pPr>
        <w:pStyle w:val="BulletPoints"/>
        <w:numPr>
          <w:ilvl w:val="0"/>
          <w:numId w:val="0"/>
        </w:numPr>
      </w:pPr>
      <w:r>
        <w:t>Overall, the programme intends to</w:t>
      </w:r>
      <w:r w:rsidR="00CB4EE1">
        <w:t xml:space="preserve"> engage with 25</w:t>
      </w:r>
      <w:r w:rsidR="006710D3">
        <w:t>6</w:t>
      </w:r>
      <w:r w:rsidR="00CB4EE1">
        <w:t xml:space="preserve"> young </w:t>
      </w:r>
      <w:r w:rsidR="006710D3">
        <w:t>people</w:t>
      </w:r>
      <w:r w:rsidR="00A85C20">
        <w:t xml:space="preserve"> in the community phase of the programme, and for </w:t>
      </w:r>
      <w:r w:rsidR="007B507B">
        <w:t>192 young people to take part in the CBCC course.</w:t>
      </w:r>
    </w:p>
    <w:p w14:paraId="55AF23DD" w14:textId="55C1AA18" w:rsidR="00A41225" w:rsidRDefault="00A41225" w:rsidP="00EB5B0F">
      <w:pPr>
        <w:pStyle w:val="BulletPoints"/>
        <w:numPr>
          <w:ilvl w:val="0"/>
          <w:numId w:val="0"/>
        </w:numPr>
      </w:pPr>
      <w:r>
        <w:t>Overleaf we set out the CBCC model in graphic form including the flow of participants through the different stages</w:t>
      </w:r>
      <w:r w:rsidR="00147AD0">
        <w:t xml:space="preserve"> (NB the figure of 17 </w:t>
      </w:r>
      <w:r w:rsidR="00485703">
        <w:t>young people receiving post course follow up support is correct at time of writing but will increase as young people are engaged)</w:t>
      </w:r>
      <w:r>
        <w:t>.</w:t>
      </w:r>
    </w:p>
    <w:p w14:paraId="25758C58" w14:textId="2995C152" w:rsidR="00A41225" w:rsidRDefault="00A41225" w:rsidP="00EB5B0F">
      <w:pPr>
        <w:pStyle w:val="BulletPoints"/>
        <w:numPr>
          <w:ilvl w:val="0"/>
          <w:numId w:val="0"/>
        </w:numPr>
      </w:pPr>
    </w:p>
    <w:p w14:paraId="712626DA" w14:textId="5FAD5EA6" w:rsidR="00A41225" w:rsidRDefault="00A41225" w:rsidP="00EB5B0F">
      <w:pPr>
        <w:pStyle w:val="BulletPoints"/>
        <w:numPr>
          <w:ilvl w:val="0"/>
          <w:numId w:val="0"/>
        </w:numPr>
      </w:pPr>
    </w:p>
    <w:p w14:paraId="1914DE0C" w14:textId="509740BC" w:rsidR="00A41225" w:rsidRDefault="00A41225" w:rsidP="00EB5B0F">
      <w:pPr>
        <w:pStyle w:val="BulletPoints"/>
        <w:numPr>
          <w:ilvl w:val="0"/>
          <w:numId w:val="0"/>
        </w:numPr>
      </w:pPr>
    </w:p>
    <w:p w14:paraId="559B45FC" w14:textId="40D8BEA5" w:rsidR="00A41225" w:rsidRDefault="00A41225" w:rsidP="00EB5B0F">
      <w:pPr>
        <w:pStyle w:val="BulletPoints"/>
        <w:numPr>
          <w:ilvl w:val="0"/>
          <w:numId w:val="0"/>
        </w:numPr>
      </w:pPr>
    </w:p>
    <w:p w14:paraId="5616A192" w14:textId="3D4151E1" w:rsidR="00A41225" w:rsidRDefault="00A41225" w:rsidP="00EB5B0F">
      <w:pPr>
        <w:pStyle w:val="BulletPoints"/>
        <w:numPr>
          <w:ilvl w:val="0"/>
          <w:numId w:val="0"/>
        </w:numPr>
      </w:pPr>
    </w:p>
    <w:p w14:paraId="0DEEF78A" w14:textId="239B1199" w:rsidR="00A41225" w:rsidRDefault="00A41225" w:rsidP="00EB5B0F">
      <w:pPr>
        <w:pStyle w:val="BulletPoints"/>
        <w:numPr>
          <w:ilvl w:val="0"/>
          <w:numId w:val="0"/>
        </w:numPr>
      </w:pPr>
    </w:p>
    <w:p w14:paraId="0EFED15C" w14:textId="60B2616E" w:rsidR="00A41225" w:rsidRDefault="00A41225" w:rsidP="00EB5B0F">
      <w:pPr>
        <w:pStyle w:val="BulletPoints"/>
        <w:numPr>
          <w:ilvl w:val="0"/>
          <w:numId w:val="0"/>
        </w:numPr>
      </w:pPr>
    </w:p>
    <w:p w14:paraId="36509CD7" w14:textId="4D9DC2D0" w:rsidR="00A41225" w:rsidRDefault="00A41225" w:rsidP="00EB5B0F">
      <w:pPr>
        <w:pStyle w:val="BulletPoints"/>
        <w:numPr>
          <w:ilvl w:val="0"/>
          <w:numId w:val="0"/>
        </w:numPr>
      </w:pPr>
    </w:p>
    <w:p w14:paraId="3847962E" w14:textId="2D593CC7" w:rsidR="00A41225" w:rsidRDefault="00A41225" w:rsidP="00EB5B0F">
      <w:pPr>
        <w:pStyle w:val="BulletPoints"/>
        <w:numPr>
          <w:ilvl w:val="0"/>
          <w:numId w:val="0"/>
        </w:numPr>
      </w:pPr>
    </w:p>
    <w:p w14:paraId="537D5E81" w14:textId="0B9F6E42" w:rsidR="00A41225" w:rsidRDefault="00A41225" w:rsidP="00EB5B0F">
      <w:pPr>
        <w:pStyle w:val="BulletPoints"/>
        <w:numPr>
          <w:ilvl w:val="0"/>
          <w:numId w:val="0"/>
        </w:numPr>
      </w:pPr>
    </w:p>
    <w:p w14:paraId="3048B1B0" w14:textId="527E761A" w:rsidR="00A41225" w:rsidRDefault="001B4E7C" w:rsidP="00EB5B0F">
      <w:pPr>
        <w:pStyle w:val="BulletPoints"/>
        <w:numPr>
          <w:ilvl w:val="0"/>
          <w:numId w:val="0"/>
        </w:numPr>
      </w:pPr>
      <w:r>
        <w:rPr>
          <w:noProof/>
        </w:rPr>
        <w:drawing>
          <wp:inline distT="0" distB="0" distL="0" distR="0" wp14:anchorId="5885B6E9" wp14:editId="2831CE7E">
            <wp:extent cx="5684520" cy="8036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hback-change_Final.png"/>
                    <pic:cNvPicPr/>
                  </pic:nvPicPr>
                  <pic:blipFill>
                    <a:blip r:embed="rId17"/>
                    <a:stretch>
                      <a:fillRect/>
                    </a:stretch>
                  </pic:blipFill>
                  <pic:spPr>
                    <a:xfrm>
                      <a:off x="0" y="0"/>
                      <a:ext cx="5684520" cy="8036560"/>
                    </a:xfrm>
                    <a:prstGeom prst="rect">
                      <a:avLst/>
                    </a:prstGeom>
                  </pic:spPr>
                </pic:pic>
              </a:graphicData>
            </a:graphic>
          </wp:inline>
        </w:drawing>
      </w:r>
    </w:p>
    <w:p w14:paraId="0B0AC197" w14:textId="5D6FEFC7" w:rsidR="00BB39BD" w:rsidRDefault="00BB39BD" w:rsidP="00BB39BD">
      <w:pPr>
        <w:pStyle w:val="Heading1"/>
      </w:pPr>
      <w:bookmarkStart w:id="6" w:name="_Toc514683937"/>
      <w:r>
        <w:t>3 Evaluation Method and Aims</w:t>
      </w:r>
      <w:bookmarkEnd w:id="6"/>
    </w:p>
    <w:p w14:paraId="21FD6C04" w14:textId="09A48111" w:rsidR="005D2116" w:rsidRDefault="003E260E" w:rsidP="005D2116">
      <w:r>
        <w:t>The</w:t>
      </w:r>
      <w:r w:rsidR="005D2116">
        <w:t xml:space="preserve"> CBCC programme has the following six outcome targets: </w:t>
      </w:r>
    </w:p>
    <w:p w14:paraId="06424E2C" w14:textId="77777777" w:rsidR="009064BE" w:rsidRPr="00BD10C9" w:rsidRDefault="005D2116" w:rsidP="005D2116">
      <w:pPr>
        <w:pStyle w:val="Bullets-Numbered"/>
        <w:numPr>
          <w:ilvl w:val="0"/>
          <w:numId w:val="29"/>
        </w:numPr>
      </w:pPr>
      <w:r>
        <w:rPr>
          <w:b/>
        </w:rPr>
        <w:t xml:space="preserve">Capacity and confidence: </w:t>
      </w:r>
    </w:p>
    <w:p w14:paraId="1225A674" w14:textId="2B1C17D6" w:rsidR="005D2116" w:rsidRDefault="005D2116" w:rsidP="009064BE">
      <w:pPr>
        <w:pStyle w:val="Bullets-Numbered"/>
        <w:numPr>
          <w:ilvl w:val="0"/>
          <w:numId w:val="34"/>
        </w:numPr>
        <w:ind w:left="1843"/>
      </w:pPr>
      <w:r>
        <w:t>75% of young people report increased confidence</w:t>
      </w:r>
    </w:p>
    <w:p w14:paraId="6FCB2B01" w14:textId="06E9160D" w:rsidR="009064BE" w:rsidRDefault="009064BE" w:rsidP="00BD10C9">
      <w:pPr>
        <w:pStyle w:val="Bullets-Numbered"/>
        <w:numPr>
          <w:ilvl w:val="0"/>
          <w:numId w:val="34"/>
        </w:numPr>
        <w:ind w:left="1843"/>
      </w:pPr>
      <w:r>
        <w:t>75% of stakeholders report increased confidence and self-esteem in young people</w:t>
      </w:r>
    </w:p>
    <w:p w14:paraId="496F712E" w14:textId="77777777" w:rsidR="005D2116" w:rsidRPr="00C07422" w:rsidRDefault="005D2116" w:rsidP="005D2116">
      <w:pPr>
        <w:pStyle w:val="Bullets-Numbered"/>
      </w:pPr>
      <w:r>
        <w:rPr>
          <w:b/>
        </w:rPr>
        <w:t>Physical and personal skills:</w:t>
      </w:r>
    </w:p>
    <w:p w14:paraId="5355BEA9" w14:textId="77777777" w:rsidR="005D2116" w:rsidRDefault="005D2116" w:rsidP="005D2116">
      <w:pPr>
        <w:pStyle w:val="Bullets-Numbered"/>
        <w:numPr>
          <w:ilvl w:val="0"/>
          <w:numId w:val="31"/>
        </w:numPr>
      </w:pPr>
      <w:r>
        <w:t>75% of young people report skills are increasing</w:t>
      </w:r>
    </w:p>
    <w:p w14:paraId="1B804824" w14:textId="36FF93B7" w:rsidR="005D2116" w:rsidRDefault="005D2116" w:rsidP="005D2116">
      <w:pPr>
        <w:pStyle w:val="Bullets-Numbered"/>
        <w:numPr>
          <w:ilvl w:val="0"/>
          <w:numId w:val="31"/>
        </w:numPr>
      </w:pPr>
      <w:r>
        <w:t xml:space="preserve">75% of young people achieve recognised qualifications </w:t>
      </w:r>
    </w:p>
    <w:p w14:paraId="05D2A6A8" w14:textId="48453399" w:rsidR="009064BE" w:rsidRDefault="009064BE" w:rsidP="005D2116">
      <w:pPr>
        <w:pStyle w:val="Bullets-Numbered"/>
        <w:numPr>
          <w:ilvl w:val="0"/>
          <w:numId w:val="31"/>
        </w:numPr>
      </w:pPr>
      <w:r>
        <w:t>75% of stakeholders report young people’s skills are increasing</w:t>
      </w:r>
    </w:p>
    <w:p w14:paraId="235C5264" w14:textId="77777777" w:rsidR="005D2116" w:rsidRDefault="005D2116" w:rsidP="005D2116">
      <w:pPr>
        <w:pStyle w:val="Bullets-Numbered"/>
      </w:pPr>
      <w:r>
        <w:rPr>
          <w:b/>
        </w:rPr>
        <w:t>Behaviours and aspirations</w:t>
      </w:r>
      <w:r>
        <w:t>:</w:t>
      </w:r>
    </w:p>
    <w:p w14:paraId="27D17A7B" w14:textId="77777777" w:rsidR="005D2116" w:rsidRDefault="005D2116" w:rsidP="005D2116">
      <w:pPr>
        <w:pStyle w:val="Bullets-Numbered"/>
        <w:numPr>
          <w:ilvl w:val="0"/>
          <w:numId w:val="31"/>
        </w:numPr>
      </w:pPr>
      <w:r>
        <w:t>75% of young people report increased aspirations</w:t>
      </w:r>
    </w:p>
    <w:p w14:paraId="2A548458" w14:textId="21D947D4" w:rsidR="005D2116" w:rsidRDefault="005D2116" w:rsidP="005D2116">
      <w:pPr>
        <w:pStyle w:val="Bullets-Numbered"/>
        <w:numPr>
          <w:ilvl w:val="0"/>
          <w:numId w:val="31"/>
        </w:numPr>
      </w:pPr>
      <w:r>
        <w:t xml:space="preserve">75% of young people complete updated CVs and individual training plans </w:t>
      </w:r>
    </w:p>
    <w:p w14:paraId="27A5624A" w14:textId="29B6A5B4" w:rsidR="009064BE" w:rsidRDefault="009064BE" w:rsidP="005D2116">
      <w:pPr>
        <w:pStyle w:val="Bullets-Numbered"/>
        <w:numPr>
          <w:ilvl w:val="0"/>
          <w:numId w:val="31"/>
        </w:numPr>
      </w:pPr>
      <w:r>
        <w:t>75% of stakeholders report young people</w:t>
      </w:r>
      <w:r w:rsidR="00435A76">
        <w:t xml:space="preserve"> show</w:t>
      </w:r>
      <w:r w:rsidR="00CB2EE9">
        <w:t xml:space="preserve"> positive changes in behaviour</w:t>
      </w:r>
    </w:p>
    <w:p w14:paraId="5EFFC13B" w14:textId="3C986BBC" w:rsidR="00CB2EE9" w:rsidRDefault="00CB2EE9" w:rsidP="005D2116">
      <w:pPr>
        <w:pStyle w:val="Bullets-Numbered"/>
        <w:numPr>
          <w:ilvl w:val="0"/>
          <w:numId w:val="31"/>
        </w:numPr>
      </w:pPr>
      <w:r>
        <w:t>75% of stakeholders report perceived positive changes in young people</w:t>
      </w:r>
    </w:p>
    <w:p w14:paraId="7CE1DFE7" w14:textId="77777777" w:rsidR="00CB2EE9" w:rsidRPr="00BD10C9" w:rsidRDefault="005D2116" w:rsidP="005D2116">
      <w:pPr>
        <w:pStyle w:val="Bullets-Numbered"/>
      </w:pPr>
      <w:r>
        <w:rPr>
          <w:b/>
        </w:rPr>
        <w:t xml:space="preserve">Wellbeing: </w:t>
      </w:r>
    </w:p>
    <w:p w14:paraId="0765FEA3" w14:textId="3A7594C4" w:rsidR="005D2116" w:rsidRDefault="005D2116" w:rsidP="00CB2EE9">
      <w:pPr>
        <w:pStyle w:val="Bullets-Numbered"/>
        <w:numPr>
          <w:ilvl w:val="0"/>
          <w:numId w:val="31"/>
        </w:numPr>
      </w:pPr>
      <w:r>
        <w:t>60% of young people improve relationships with others</w:t>
      </w:r>
    </w:p>
    <w:p w14:paraId="4BD8EB95" w14:textId="3DC1579E" w:rsidR="00CB2EE9" w:rsidRDefault="00CB2EE9" w:rsidP="00CB2EE9">
      <w:pPr>
        <w:pStyle w:val="Bullets-Numbered"/>
        <w:numPr>
          <w:ilvl w:val="0"/>
          <w:numId w:val="31"/>
        </w:numPr>
      </w:pPr>
      <w:r>
        <w:t>60% of young people report increases in feelings against SHANARRI indicators</w:t>
      </w:r>
    </w:p>
    <w:p w14:paraId="3D4B2EC1" w14:textId="0674C840" w:rsidR="00CB2EE9" w:rsidRDefault="00CB2EE9" w:rsidP="00BD10C9">
      <w:pPr>
        <w:pStyle w:val="Bullets-Numbered"/>
        <w:numPr>
          <w:ilvl w:val="0"/>
          <w:numId w:val="31"/>
        </w:numPr>
      </w:pPr>
      <w:r>
        <w:t>60% of stakeholders perceive increases in SHANARRI indicators in young people</w:t>
      </w:r>
    </w:p>
    <w:p w14:paraId="6EE65E72" w14:textId="77777777" w:rsidR="005D2116" w:rsidRPr="00294E5E" w:rsidRDefault="005D2116" w:rsidP="005D2116">
      <w:pPr>
        <w:pStyle w:val="Bullets-Numbered"/>
      </w:pPr>
      <w:r>
        <w:rPr>
          <w:b/>
        </w:rPr>
        <w:t xml:space="preserve">Learning, employability and employment options: </w:t>
      </w:r>
    </w:p>
    <w:p w14:paraId="16C23434" w14:textId="77777777" w:rsidR="005D2116" w:rsidRDefault="005D2116" w:rsidP="005D2116">
      <w:pPr>
        <w:pStyle w:val="Bullets-Numbered"/>
        <w:numPr>
          <w:ilvl w:val="0"/>
          <w:numId w:val="31"/>
        </w:numPr>
      </w:pPr>
      <w:r>
        <w:t>256 young people receive 1 to 1 community support</w:t>
      </w:r>
    </w:p>
    <w:p w14:paraId="33595AE0" w14:textId="77777777" w:rsidR="005D2116" w:rsidRDefault="005D2116" w:rsidP="005D2116">
      <w:pPr>
        <w:pStyle w:val="Bullets-Numbered"/>
        <w:numPr>
          <w:ilvl w:val="0"/>
          <w:numId w:val="31"/>
        </w:numPr>
      </w:pPr>
      <w:r>
        <w:t>192 complete 3-week training programme</w:t>
      </w:r>
    </w:p>
    <w:p w14:paraId="06000EC2" w14:textId="77777777" w:rsidR="005D2116" w:rsidRDefault="005D2116" w:rsidP="005D2116">
      <w:pPr>
        <w:pStyle w:val="Bullets-Numbered"/>
        <w:numPr>
          <w:ilvl w:val="0"/>
          <w:numId w:val="31"/>
        </w:numPr>
      </w:pPr>
      <w:r>
        <w:t xml:space="preserve">60% progress to education, training and employment </w:t>
      </w:r>
    </w:p>
    <w:p w14:paraId="4B42D19D" w14:textId="77777777" w:rsidR="005D2116" w:rsidRPr="007218DE" w:rsidRDefault="005D2116" w:rsidP="005D2116">
      <w:pPr>
        <w:pStyle w:val="Bullets-Numbered"/>
      </w:pPr>
      <w:r>
        <w:rPr>
          <w:b/>
        </w:rPr>
        <w:t xml:space="preserve">Diverted from criminal behaviour: </w:t>
      </w:r>
    </w:p>
    <w:p w14:paraId="5D704328" w14:textId="046419B7" w:rsidR="005D2116" w:rsidRDefault="005D2116" w:rsidP="005D2116">
      <w:pPr>
        <w:pStyle w:val="Bullets-Numbered"/>
        <w:numPr>
          <w:ilvl w:val="0"/>
          <w:numId w:val="31"/>
        </w:numPr>
      </w:pPr>
      <w:r>
        <w:t xml:space="preserve">60% of young people report </w:t>
      </w:r>
      <w:r w:rsidR="00BD10C9">
        <w:t>t</w:t>
      </w:r>
      <w:r>
        <w:t>hat their participation in anti-social behaviour has reduced</w:t>
      </w:r>
    </w:p>
    <w:p w14:paraId="36CD4E8B" w14:textId="77777777" w:rsidR="005D2116" w:rsidRDefault="005D2116" w:rsidP="005D2116">
      <w:pPr>
        <w:pStyle w:val="Bullets-Numbered"/>
        <w:numPr>
          <w:ilvl w:val="0"/>
          <w:numId w:val="31"/>
        </w:numPr>
      </w:pPr>
      <w:r>
        <w:t>60% of young people show sustained stability in their lives.</w:t>
      </w:r>
    </w:p>
    <w:p w14:paraId="7BAD029E" w14:textId="77777777" w:rsidR="005C3272" w:rsidRDefault="005C3272">
      <w:pPr>
        <w:spacing w:line="240" w:lineRule="auto"/>
      </w:pPr>
      <w:r>
        <w:br w:type="page"/>
      </w:r>
    </w:p>
    <w:p w14:paraId="4BE23003" w14:textId="6A877215" w:rsidR="00654819" w:rsidRDefault="000C4CCD" w:rsidP="00BB39BD">
      <w:r>
        <w:t>T</w:t>
      </w:r>
      <w:r w:rsidR="00654819">
        <w:t xml:space="preserve">he evaluation aims include the </w:t>
      </w:r>
      <w:r w:rsidR="00BB046C">
        <w:t>assessment of</w:t>
      </w:r>
      <w:r w:rsidR="00654819">
        <w:t>:</w:t>
      </w:r>
    </w:p>
    <w:p w14:paraId="723C5660" w14:textId="54E7C351" w:rsidR="00D176E4" w:rsidRDefault="00BB046C" w:rsidP="00E8722C">
      <w:pPr>
        <w:pStyle w:val="Bullets-Numbered"/>
        <w:numPr>
          <w:ilvl w:val="0"/>
          <w:numId w:val="32"/>
        </w:numPr>
      </w:pPr>
      <w:r>
        <w:t>The</w:t>
      </w:r>
      <w:r w:rsidR="00541F88">
        <w:t xml:space="preserve"> extent to which the CBCC programme has been successful in reaching its target group </w:t>
      </w:r>
    </w:p>
    <w:p w14:paraId="314AC4D6" w14:textId="6D3D6EBE" w:rsidR="007206FC" w:rsidRDefault="00BB046C" w:rsidP="0072223D">
      <w:pPr>
        <w:pStyle w:val="Bullets-Numbered"/>
      </w:pPr>
      <w:r>
        <w:t>The</w:t>
      </w:r>
      <w:r w:rsidR="007206FC">
        <w:t xml:space="preserve"> impact of the programme in relation to the six outcome </w:t>
      </w:r>
      <w:r w:rsidR="00255B8A">
        <w:t xml:space="preserve">areas </w:t>
      </w:r>
    </w:p>
    <w:p w14:paraId="0F6B3194" w14:textId="308EFFDB" w:rsidR="00654819" w:rsidRDefault="00BB046C" w:rsidP="0072223D">
      <w:pPr>
        <w:pStyle w:val="Bullets-Numbered"/>
      </w:pPr>
      <w:r>
        <w:t>The</w:t>
      </w:r>
      <w:r w:rsidR="00420C77">
        <w:t xml:space="preserve"> short, medium and</w:t>
      </w:r>
      <w:r w:rsidR="0034480F">
        <w:t xml:space="preserve"> long-term employability outcomes </w:t>
      </w:r>
      <w:r w:rsidR="00420C77">
        <w:t>for participants of the course</w:t>
      </w:r>
    </w:p>
    <w:p w14:paraId="5A3E3209" w14:textId="293B7AF7" w:rsidR="00BB39BD" w:rsidRDefault="00345339" w:rsidP="0072223D">
      <w:pPr>
        <w:pStyle w:val="Bullets-Numbered"/>
      </w:pPr>
      <w:r>
        <w:t>Public sector sustainability options for the programm</w:t>
      </w:r>
      <w:r w:rsidR="00DB2CF8">
        <w:t>e, including possible funding</w:t>
      </w:r>
      <w:r w:rsidR="000F0F3D">
        <w:t>.</w:t>
      </w:r>
    </w:p>
    <w:p w14:paraId="70818E16" w14:textId="68CE63FC" w:rsidR="000C4CCD" w:rsidRDefault="00D176E4" w:rsidP="000F0F3D">
      <w:pPr>
        <w:pStyle w:val="BulletPoints"/>
        <w:numPr>
          <w:ilvl w:val="0"/>
          <w:numId w:val="0"/>
        </w:numPr>
      </w:pPr>
      <w:r>
        <w:t xml:space="preserve">In </w:t>
      </w:r>
      <w:r w:rsidR="00255B8A">
        <w:t>2017</w:t>
      </w:r>
      <w:r>
        <w:t>, Rocket Science was</w:t>
      </w:r>
      <w:r w:rsidR="00E75DED">
        <w:t xml:space="preserve"> appointed</w:t>
      </w:r>
      <w:r w:rsidR="001C1C37">
        <w:t xml:space="preserve"> as the external evaluator</w:t>
      </w:r>
      <w:r w:rsidR="000C4CCD">
        <w:t xml:space="preserve">. </w:t>
      </w:r>
    </w:p>
    <w:p w14:paraId="19730695" w14:textId="38439803" w:rsidR="000C4CCD" w:rsidRDefault="00800907" w:rsidP="000F0F3D">
      <w:pPr>
        <w:pStyle w:val="BulletPoints"/>
        <w:numPr>
          <w:ilvl w:val="0"/>
          <w:numId w:val="0"/>
        </w:numPr>
      </w:pPr>
      <w:r>
        <w:t xml:space="preserve">Venture Trust and Rocket Science </w:t>
      </w:r>
      <w:r w:rsidR="00740820">
        <w:t>conducted a joint evaluation framework</w:t>
      </w:r>
      <w:r w:rsidR="00255B8A">
        <w:t xml:space="preserve"> workshop</w:t>
      </w:r>
      <w:r w:rsidR="00740820">
        <w:t xml:space="preserve"> where they agreed on the following evaluation method</w:t>
      </w:r>
      <w:r w:rsidR="0031203B">
        <w:t>s</w:t>
      </w:r>
      <w:r w:rsidR="00740820">
        <w:t>:</w:t>
      </w:r>
    </w:p>
    <w:p w14:paraId="18536402" w14:textId="23BE4DF2" w:rsidR="00740820" w:rsidRDefault="00327550" w:rsidP="00740820">
      <w:pPr>
        <w:pStyle w:val="BulletPoints"/>
      </w:pPr>
      <w:r>
        <w:t>Venture Trust collects Outcome Star</w:t>
      </w:r>
      <w:r w:rsidR="00CB3D88">
        <w:t xml:space="preserve"> and participants</w:t>
      </w:r>
      <w:r w:rsidR="00EB27B0">
        <w:t xml:space="preserve">’ self-evaluation in relation to the six outcome targets </w:t>
      </w:r>
    </w:p>
    <w:p w14:paraId="56C0F08A" w14:textId="5C17E1A8" w:rsidR="008C013A" w:rsidRDefault="008C013A" w:rsidP="00740820">
      <w:pPr>
        <w:pStyle w:val="BulletPoints"/>
      </w:pPr>
      <w:r>
        <w:t>For Bike Station/Bike for Good staff</w:t>
      </w:r>
      <w:r w:rsidR="005C5A10">
        <w:t xml:space="preserve"> to reflect on each participant</w:t>
      </w:r>
      <w:r w:rsidR="00C863F3">
        <w:t xml:space="preserve">’s development at the end of the first two weeks </w:t>
      </w:r>
      <w:r w:rsidR="009845CD">
        <w:t>of each course</w:t>
      </w:r>
    </w:p>
    <w:p w14:paraId="596D8021" w14:textId="23AD4550" w:rsidR="005C5A10" w:rsidRDefault="005C5A10" w:rsidP="00740820">
      <w:pPr>
        <w:pStyle w:val="BulletPoints"/>
      </w:pPr>
      <w:r>
        <w:t>For young people to conduct video</w:t>
      </w:r>
      <w:r w:rsidR="00F96D73">
        <w:t xml:space="preserve"> </w:t>
      </w:r>
      <w:r>
        <w:t>peer interviews with each other</w:t>
      </w:r>
    </w:p>
    <w:p w14:paraId="6CEBCE1F" w14:textId="550A744C" w:rsidR="00EB27B0" w:rsidRDefault="00EB27B0" w:rsidP="00740820">
      <w:pPr>
        <w:pStyle w:val="BulletPoints"/>
      </w:pPr>
      <w:r>
        <w:t xml:space="preserve">For Rocket Science to conduct </w:t>
      </w:r>
      <w:r w:rsidR="005C5B2C">
        <w:t>three</w:t>
      </w:r>
      <w:r w:rsidR="001B1700">
        <w:t xml:space="preserve">, </w:t>
      </w:r>
      <w:r w:rsidR="005C5B2C">
        <w:t>six</w:t>
      </w:r>
      <w:r w:rsidR="00127635">
        <w:t>,</w:t>
      </w:r>
      <w:r w:rsidR="001B1700">
        <w:t xml:space="preserve"> </w:t>
      </w:r>
      <w:r w:rsidR="005C5B2C">
        <w:t>nine</w:t>
      </w:r>
      <w:r w:rsidR="00127635">
        <w:t xml:space="preserve"> and twelve-</w:t>
      </w:r>
      <w:r w:rsidR="001B1700">
        <w:t xml:space="preserve">month follow-up </w:t>
      </w:r>
      <w:r w:rsidR="00A07074">
        <w:t xml:space="preserve">telephone </w:t>
      </w:r>
      <w:r w:rsidR="001B1700">
        <w:t xml:space="preserve">interviews with </w:t>
      </w:r>
      <w:r w:rsidR="001614E0">
        <w:t>three participants from each course</w:t>
      </w:r>
    </w:p>
    <w:p w14:paraId="65B805A6" w14:textId="2B2E3360" w:rsidR="001614E0" w:rsidRDefault="001614E0" w:rsidP="00740820">
      <w:pPr>
        <w:pStyle w:val="BulletPoints"/>
      </w:pPr>
      <w:r>
        <w:t>F</w:t>
      </w:r>
      <w:r w:rsidR="00A07074">
        <w:t xml:space="preserve">or Rocket Science to conduct </w:t>
      </w:r>
      <w:r w:rsidR="008C3D5F">
        <w:t>a more intensive evaluation with the participants from</w:t>
      </w:r>
      <w:r w:rsidR="008C3D5F" w:rsidRPr="005C3272">
        <w:rPr>
          <w:shd w:val="clear" w:color="auto" w:fill="FFFFFF" w:themeFill="background1"/>
        </w:rPr>
        <w:t xml:space="preserve"> </w:t>
      </w:r>
      <w:r w:rsidR="005C5B2C">
        <w:rPr>
          <w:shd w:val="clear" w:color="auto" w:fill="FFFFFF" w:themeFill="background1"/>
        </w:rPr>
        <w:t>three</w:t>
      </w:r>
      <w:r w:rsidR="00BD10C9" w:rsidRPr="005C3272">
        <w:rPr>
          <w:shd w:val="clear" w:color="auto" w:fill="FFFFFF" w:themeFill="background1"/>
        </w:rPr>
        <w:t xml:space="preserve"> </w:t>
      </w:r>
      <w:r w:rsidR="008C3D5F" w:rsidRPr="005C3272">
        <w:rPr>
          <w:shd w:val="clear" w:color="auto" w:fill="FFFFFF" w:themeFill="background1"/>
        </w:rPr>
        <w:t>courses</w:t>
      </w:r>
      <w:r w:rsidR="00356D52">
        <w:t xml:space="preserve">, including: </w:t>
      </w:r>
    </w:p>
    <w:p w14:paraId="713A00A5" w14:textId="1FBF2A55" w:rsidR="00C863F3" w:rsidRPr="00367D54" w:rsidRDefault="00356D52" w:rsidP="00BD10C9">
      <w:pPr>
        <w:pStyle w:val="BulletPoints"/>
        <w:numPr>
          <w:ilvl w:val="0"/>
          <w:numId w:val="31"/>
        </w:numPr>
      </w:pPr>
      <w:r w:rsidRPr="00367D54">
        <w:t xml:space="preserve">A follow-up focus group with the participants of the course </w:t>
      </w:r>
    </w:p>
    <w:p w14:paraId="74FBF48E" w14:textId="69A6946B" w:rsidR="00356D52" w:rsidRPr="00367D54" w:rsidRDefault="008C013A" w:rsidP="00BD10C9">
      <w:pPr>
        <w:pStyle w:val="BulletPoints"/>
        <w:numPr>
          <w:ilvl w:val="0"/>
          <w:numId w:val="31"/>
        </w:numPr>
      </w:pPr>
      <w:r w:rsidRPr="00367D54">
        <w:t>Interviews with staff members of this course reflecting on each participant</w:t>
      </w:r>
    </w:p>
    <w:p w14:paraId="038732B7" w14:textId="5F61EF61" w:rsidR="005C3272" w:rsidRDefault="00C863F3" w:rsidP="00BD10C9">
      <w:pPr>
        <w:pStyle w:val="BulletPoints"/>
        <w:numPr>
          <w:ilvl w:val="0"/>
          <w:numId w:val="31"/>
        </w:numPr>
      </w:pPr>
      <w:r w:rsidRPr="00367D54">
        <w:t xml:space="preserve">Interviews with </w:t>
      </w:r>
      <w:r w:rsidR="0017331F" w:rsidRPr="00367D54">
        <w:t>someone close to the young person (e</w:t>
      </w:r>
      <w:r w:rsidR="00127635">
        <w:t>.</w:t>
      </w:r>
      <w:r w:rsidR="0017331F" w:rsidRPr="00367D54">
        <w:t>g</w:t>
      </w:r>
      <w:r w:rsidR="00127635">
        <w:t>.</w:t>
      </w:r>
      <w:r w:rsidR="0017331F" w:rsidRPr="00367D54">
        <w:t xml:space="preserve"> family or friend)</w:t>
      </w:r>
      <w:r w:rsidR="005C4DA4" w:rsidRPr="00367D54">
        <w:t xml:space="preserve"> in order to get an external perspective of how the course has influenced the young</w:t>
      </w:r>
      <w:r w:rsidR="005C4DA4">
        <w:t xml:space="preserve"> person. </w:t>
      </w:r>
    </w:p>
    <w:p w14:paraId="1B46B2B4" w14:textId="77777777" w:rsidR="005C3272" w:rsidRDefault="005C3272">
      <w:pPr>
        <w:spacing w:line="240" w:lineRule="auto"/>
      </w:pPr>
      <w:r>
        <w:br w:type="page"/>
      </w:r>
    </w:p>
    <w:p w14:paraId="0F21C1DA" w14:textId="77777777" w:rsidR="00F2576D" w:rsidRDefault="00F2576D" w:rsidP="00F2576D">
      <w:pPr>
        <w:pStyle w:val="Subheading"/>
      </w:pPr>
      <w:r>
        <w:t>Evaluation progress</w:t>
      </w:r>
    </w:p>
    <w:p w14:paraId="1D167022" w14:textId="770B291F" w:rsidR="00F2576D" w:rsidRDefault="00F2576D" w:rsidP="00F2576D">
      <w:pPr>
        <w:pStyle w:val="BodyCopy"/>
      </w:pPr>
      <w:r>
        <w:t>So far, Rocket Science has completed the following</w:t>
      </w:r>
      <w:r w:rsidR="0089387A">
        <w:t xml:space="preserve"> evaluation</w:t>
      </w:r>
      <w:r>
        <w:t xml:space="preserve"> activities:</w:t>
      </w:r>
    </w:p>
    <w:p w14:paraId="00D89B14" w14:textId="50691C33" w:rsidR="00F2576D" w:rsidRDefault="00F2576D" w:rsidP="00F2576D">
      <w:pPr>
        <w:pStyle w:val="BulletPoints"/>
      </w:pPr>
      <w:r>
        <w:t>Analysed the management data collected by Venture Trust</w:t>
      </w:r>
    </w:p>
    <w:p w14:paraId="10C1EFC3" w14:textId="2669BE38" w:rsidR="00F2576D" w:rsidRDefault="00F2576D" w:rsidP="00F2576D">
      <w:pPr>
        <w:pStyle w:val="BulletPoints"/>
      </w:pPr>
      <w:r>
        <w:t xml:space="preserve">Conducted four </w:t>
      </w:r>
      <w:r w:rsidR="00DC22D4">
        <w:t>3</w:t>
      </w:r>
      <w:r>
        <w:t>-month follow-up interview</w:t>
      </w:r>
      <w:r w:rsidR="00DC22D4">
        <w:t>s</w:t>
      </w:r>
      <w:r>
        <w:t xml:space="preserve"> (including participants from course 1, course 2 and course 3)</w:t>
      </w:r>
    </w:p>
    <w:p w14:paraId="7B17C6BB" w14:textId="77777777" w:rsidR="00F2576D" w:rsidRDefault="00F2576D" w:rsidP="00F2576D">
      <w:pPr>
        <w:pStyle w:val="BulletPoints"/>
      </w:pPr>
      <w:r>
        <w:t>Conducted two six-month follow-up interviews (including participants from course 1)</w:t>
      </w:r>
    </w:p>
    <w:p w14:paraId="5A2FF6CB" w14:textId="61DB0CC9" w:rsidR="00F2576D" w:rsidRDefault="00F2576D" w:rsidP="00F2576D">
      <w:pPr>
        <w:pStyle w:val="BulletPoints"/>
      </w:pPr>
      <w:r>
        <w:t xml:space="preserve">Reviewed </w:t>
      </w:r>
      <w:r w:rsidR="00097980">
        <w:t xml:space="preserve">Bike Station/Bike for Good </w:t>
      </w:r>
      <w:r>
        <w:t xml:space="preserve">staff logs </w:t>
      </w:r>
      <w:r w:rsidR="00144375">
        <w:t>for</w:t>
      </w:r>
      <w:r>
        <w:t xml:space="preserve"> 19 participants (including participants from </w:t>
      </w:r>
      <w:r w:rsidR="00144375">
        <w:t>C</w:t>
      </w:r>
      <w:r>
        <w:t xml:space="preserve">ourse 2, </w:t>
      </w:r>
      <w:r w:rsidR="00144375">
        <w:t>C</w:t>
      </w:r>
      <w:r>
        <w:t xml:space="preserve">ourse 3 and </w:t>
      </w:r>
      <w:r w:rsidR="00144375">
        <w:t>C</w:t>
      </w:r>
      <w:r>
        <w:t xml:space="preserve">ourse 4) </w:t>
      </w:r>
    </w:p>
    <w:p w14:paraId="7D1BBFE8" w14:textId="21FBFC7F" w:rsidR="00F2576D" w:rsidRDefault="00F2576D" w:rsidP="00F2576D">
      <w:pPr>
        <w:pStyle w:val="BulletPoints"/>
      </w:pPr>
      <w:r>
        <w:t xml:space="preserve">Reviewed 10 peer/staff video-interviews (including participants from </w:t>
      </w:r>
      <w:r w:rsidR="00144375">
        <w:t>C</w:t>
      </w:r>
      <w:r>
        <w:t xml:space="preserve">ourse 2, </w:t>
      </w:r>
      <w:r w:rsidR="00144375">
        <w:t>C</w:t>
      </w:r>
      <w:r>
        <w:t>ourse 3 and course 4)</w:t>
      </w:r>
    </w:p>
    <w:p w14:paraId="2C9E1248" w14:textId="67356500" w:rsidR="00F2576D" w:rsidRDefault="00F2576D" w:rsidP="00F2576D">
      <w:pPr>
        <w:pStyle w:val="BulletPoints"/>
      </w:pPr>
      <w:r>
        <w:t>Conducted two interviews with staff members (</w:t>
      </w:r>
      <w:r w:rsidR="00DC2B18">
        <w:t>both</w:t>
      </w:r>
      <w:r>
        <w:t xml:space="preserve"> were staff members on </w:t>
      </w:r>
      <w:r w:rsidR="00144375">
        <w:t>C</w:t>
      </w:r>
      <w:r>
        <w:t>ourse 3).</w:t>
      </w:r>
    </w:p>
    <w:p w14:paraId="4A2CAF12" w14:textId="77777777" w:rsidR="00804376" w:rsidRDefault="00F2576D" w:rsidP="00F2576D">
      <w:pPr>
        <w:pStyle w:val="BodyCopy"/>
      </w:pPr>
      <w:r>
        <w:t xml:space="preserve">We </w:t>
      </w:r>
      <w:r w:rsidR="004965FA">
        <w:t xml:space="preserve">intended </w:t>
      </w:r>
      <w:r>
        <w:t>to have conducted more interviews in advance of this report</w:t>
      </w:r>
      <w:r w:rsidR="00A23983">
        <w:t xml:space="preserve">, </w:t>
      </w:r>
      <w:r w:rsidR="008D20D5">
        <w:t>but it proved difficult to</w:t>
      </w:r>
      <w:r w:rsidR="003B0F9C">
        <w:t xml:space="preserve"> reach</w:t>
      </w:r>
      <w:r w:rsidR="005A2D12">
        <w:t xml:space="preserve"> </w:t>
      </w:r>
      <w:r w:rsidR="003B0F9C">
        <w:t xml:space="preserve">some of the young people due to them not picking up their phone and/or having changed their </w:t>
      </w:r>
      <w:r w:rsidR="008D1F16">
        <w:t xml:space="preserve">phone </w:t>
      </w:r>
      <w:r w:rsidR="003B0F9C">
        <w:t xml:space="preserve">number. </w:t>
      </w:r>
      <w:r w:rsidR="00CD3E99">
        <w:t xml:space="preserve"> </w:t>
      </w:r>
      <w:r>
        <w:t xml:space="preserve">In addition, we </w:t>
      </w:r>
      <w:r w:rsidR="005A2D12">
        <w:t>worked closely with Venture Trust staff to organise a f</w:t>
      </w:r>
      <w:r>
        <w:t xml:space="preserve">ocus group with participants from </w:t>
      </w:r>
      <w:r w:rsidR="00C71E1B">
        <w:t>C</w:t>
      </w:r>
      <w:r>
        <w:t>ourse 3</w:t>
      </w:r>
      <w:r w:rsidR="005A2D12">
        <w:t xml:space="preserve">, but </w:t>
      </w:r>
      <w:r>
        <w:t xml:space="preserve">none of the </w:t>
      </w:r>
      <w:r w:rsidR="00726874">
        <w:t xml:space="preserve">expected </w:t>
      </w:r>
      <w:r>
        <w:t>participants were present.</w:t>
      </w:r>
    </w:p>
    <w:p w14:paraId="1BAFE46C" w14:textId="4CD3E6AA" w:rsidR="00D51216" w:rsidRDefault="00F2576D" w:rsidP="00F2576D">
      <w:pPr>
        <w:pStyle w:val="BodyCopy"/>
      </w:pPr>
      <w:r>
        <w:t xml:space="preserve">We had also intended to conduct three interviews with someone close to participants of </w:t>
      </w:r>
      <w:r w:rsidR="00874E11">
        <w:t>C</w:t>
      </w:r>
      <w:r>
        <w:t xml:space="preserve">ourse </w:t>
      </w:r>
      <w:r w:rsidR="00874E11">
        <w:t>3</w:t>
      </w:r>
      <w:r>
        <w:t xml:space="preserve">. However, </w:t>
      </w:r>
      <w:r w:rsidR="009404D4">
        <w:t xml:space="preserve">after careful consideration, </w:t>
      </w:r>
      <w:r>
        <w:t xml:space="preserve">we </w:t>
      </w:r>
      <w:r w:rsidR="009404D4">
        <w:t xml:space="preserve">felt that it was insensitive </w:t>
      </w:r>
      <w:r w:rsidR="00AF7EFD">
        <w:t xml:space="preserve">to ask the young people </w:t>
      </w:r>
      <w:r w:rsidR="008D1F16">
        <w:t>for</w:t>
      </w:r>
      <w:r w:rsidR="00B76D58">
        <w:t>, for example,</w:t>
      </w:r>
      <w:r w:rsidR="00A451DB">
        <w:t xml:space="preserve"> </w:t>
      </w:r>
      <w:r w:rsidR="00B76D58">
        <w:t>their parents’ contact details considering</w:t>
      </w:r>
      <w:r w:rsidR="00DB13A6">
        <w:t xml:space="preserve"> that many of the young people experience difficulties at home.</w:t>
      </w:r>
      <w:r w:rsidR="00A678CC">
        <w:t xml:space="preserve"> In addition,</w:t>
      </w:r>
      <w:r w:rsidR="00BB2A18">
        <w:t xml:space="preserve"> </w:t>
      </w:r>
      <w:r w:rsidR="00A678CC">
        <w:t xml:space="preserve">interviews with referrers have not yet been </w:t>
      </w:r>
      <w:r w:rsidR="004F1641">
        <w:t xml:space="preserve">conducted. As such, we can not yet report </w:t>
      </w:r>
      <w:r w:rsidR="00522732">
        <w:t>on the views of other stakeholders</w:t>
      </w:r>
      <w:r w:rsidR="0062321A">
        <w:t xml:space="preserve">, and the degree to which they perceive the CBCC course to make a difference to young people’s lives. </w:t>
      </w:r>
      <w:r w:rsidR="004B00FB">
        <w:t xml:space="preserve">In order to account for this, we will </w:t>
      </w:r>
      <w:r w:rsidR="00D51216">
        <w:t>adopt our methodology for year 2 and year 3</w:t>
      </w:r>
      <w:r w:rsidR="00D84F70">
        <w:t xml:space="preserve"> and </w:t>
      </w:r>
      <w:r w:rsidR="00B91CD1">
        <w:t>put an increased emphasis on gathering the views of “other stakeholders”</w:t>
      </w:r>
      <w:r w:rsidR="004B00FB">
        <w:t xml:space="preserve"> (see Chapter 7). </w:t>
      </w:r>
    </w:p>
    <w:p w14:paraId="1AD50A2E" w14:textId="2B03CCA7" w:rsidR="00F2576D" w:rsidRDefault="0060622A" w:rsidP="00F2576D">
      <w:pPr>
        <w:pStyle w:val="BodyCopy"/>
      </w:pPr>
      <w:r>
        <w:t xml:space="preserve">It is important that we respond to these issues and find alternative ways </w:t>
      </w:r>
      <w:r w:rsidR="000B7ED5">
        <w:t xml:space="preserve">of gathering insights. It </w:t>
      </w:r>
      <w:r w:rsidR="00AB2F8A">
        <w:t xml:space="preserve">seems likely that there will remain issues about </w:t>
      </w:r>
      <w:r w:rsidR="009B6BE0">
        <w:t xml:space="preserve">gathering participants together for focus groups and there are clearly difficulties in gaining contact details for </w:t>
      </w:r>
      <w:r w:rsidR="00A864A0">
        <w:t xml:space="preserve">people close to participants.  </w:t>
      </w:r>
      <w:r w:rsidR="00F2576D">
        <w:t>As a result of th</w:t>
      </w:r>
      <w:r w:rsidR="00323A0C">
        <w:t>is experience</w:t>
      </w:r>
      <w:r w:rsidR="00F2576D">
        <w:t>, we</w:t>
      </w:r>
      <w:r w:rsidR="008C284A">
        <w:t xml:space="preserve"> </w:t>
      </w:r>
      <w:r w:rsidR="00B97D32">
        <w:t xml:space="preserve">have agreed with Venture Trust </w:t>
      </w:r>
      <w:r w:rsidR="00F2576D">
        <w:t>to adapt our methodology for years 2 and 3</w:t>
      </w:r>
      <w:r w:rsidR="006D6956">
        <w:t xml:space="preserve"> and to gather additional insights by</w:t>
      </w:r>
      <w:r w:rsidR="00F2576D">
        <w:t>:</w:t>
      </w:r>
    </w:p>
    <w:p w14:paraId="79F437A3" w14:textId="2144C563" w:rsidR="00F2576D" w:rsidRDefault="3F070293" w:rsidP="3F070293">
      <w:pPr>
        <w:pStyle w:val="BulletPoints"/>
        <w:numPr>
          <w:ilvl w:val="0"/>
          <w:numId w:val="1"/>
        </w:numPr>
        <w:rPr>
          <w:szCs w:val="22"/>
        </w:rPr>
      </w:pPr>
      <w:r>
        <w:t>Rather than using focus groups for sample groups, we will invest time ensuring we meet the overall target for follow-up interviews. In order to do so, young people will from now on be automatically enrolled into the evaluation (i</w:t>
      </w:r>
      <w:r w:rsidR="0047432C">
        <w:t>e</w:t>
      </w:r>
      <w:r>
        <w:t xml:space="preserve"> follow-up interviews) with an option to “opt out”. </w:t>
      </w:r>
    </w:p>
    <w:p w14:paraId="29075982" w14:textId="6456A130" w:rsidR="00F2576D" w:rsidRDefault="00F2576D" w:rsidP="00F2576D">
      <w:pPr>
        <w:pStyle w:val="BulletPoints"/>
      </w:pPr>
      <w:r>
        <w:t>Using views of staff and other professionals working with the young person</w:t>
      </w:r>
      <w:r w:rsidR="00CD770E">
        <w:t xml:space="preserve"> (eg their outreach worker at Venture Trust)</w:t>
      </w:r>
      <w:r>
        <w:t xml:space="preserve"> to gain an understanding of </w:t>
      </w:r>
      <w:r w:rsidR="00CD770E">
        <w:t>their perspective on the young person’s development</w:t>
      </w:r>
      <w:r>
        <w:t xml:space="preserve">. </w:t>
      </w:r>
    </w:p>
    <w:p w14:paraId="6A728846" w14:textId="2269210E" w:rsidR="00DF36E2" w:rsidRDefault="00DF36E2" w:rsidP="00F2576D">
      <w:pPr>
        <w:pStyle w:val="BulletPoints"/>
      </w:pPr>
      <w:r>
        <w:t>Talking to a small number of referral agencies to explore their current perception of the programme and any issues that may depress referral numbers.</w:t>
      </w:r>
    </w:p>
    <w:p w14:paraId="28C7BE21" w14:textId="77777777" w:rsidR="00DF36E2" w:rsidRDefault="00DF36E2">
      <w:pPr>
        <w:spacing w:line="240" w:lineRule="auto"/>
        <w:rPr>
          <w:rFonts w:ascii="Lato Bold" w:eastAsiaTheme="majorEastAsia" w:hAnsi="Lato Bold" w:cstheme="majorBidi"/>
          <w:bCs/>
          <w:color w:val="F3923B" w:themeColor="accent4"/>
          <w:sz w:val="40"/>
          <w:szCs w:val="32"/>
        </w:rPr>
      </w:pPr>
      <w:bookmarkStart w:id="7" w:name="_Toc514683938"/>
      <w:r>
        <w:br w:type="page"/>
      </w:r>
    </w:p>
    <w:p w14:paraId="5F2CBFB6" w14:textId="2EF93089" w:rsidR="00241DC1" w:rsidRDefault="00392FBB" w:rsidP="00DE20E8">
      <w:pPr>
        <w:pStyle w:val="Heading1"/>
      </w:pPr>
      <w:r>
        <w:t xml:space="preserve">4 </w:t>
      </w:r>
      <w:r w:rsidR="00241DC1">
        <w:t xml:space="preserve">Overview of </w:t>
      </w:r>
      <w:r w:rsidR="004842BB">
        <w:t>programme</w:t>
      </w:r>
      <w:r w:rsidR="00241DC1">
        <w:t xml:space="preserve"> </w:t>
      </w:r>
      <w:r w:rsidR="00367D54">
        <w:t>delivery to date</w:t>
      </w:r>
      <w:bookmarkEnd w:id="7"/>
    </w:p>
    <w:p w14:paraId="5BCCEF1E" w14:textId="76CC9FD0" w:rsidR="004F2017" w:rsidRDefault="00466A4A" w:rsidP="00BB39BD">
      <w:r>
        <w:t xml:space="preserve">At the end of Year 1 of the programme, four CBCC </w:t>
      </w:r>
      <w:r w:rsidR="00502BC8">
        <w:t>C</w:t>
      </w:r>
      <w:r>
        <w:t>ourses have been delivered: two in cooperation with the Bike Station in Edinburgh, and two in cooperation with Bike for Good in Glasgow.</w:t>
      </w:r>
      <w:r w:rsidR="004F2017">
        <w:t xml:space="preserve"> In total: </w:t>
      </w:r>
    </w:p>
    <w:p w14:paraId="34A1F490" w14:textId="77777777" w:rsidR="0009357C" w:rsidRDefault="0009357C" w:rsidP="00BB39BD"/>
    <w:p w14:paraId="5753C453" w14:textId="5DC9C913" w:rsidR="008902DC" w:rsidRPr="00E8722C" w:rsidRDefault="00291499" w:rsidP="008902DC">
      <w:pPr>
        <w:pStyle w:val="BulletPoints"/>
      </w:pPr>
      <w:r>
        <w:t xml:space="preserve">Venture trust engaged with </w:t>
      </w:r>
      <w:r w:rsidR="0009357C" w:rsidRPr="00E8722C">
        <w:t xml:space="preserve">38 </w:t>
      </w:r>
      <w:r w:rsidR="00C75AA9" w:rsidRPr="00E8722C">
        <w:t>young people</w:t>
      </w:r>
      <w:r w:rsidR="0009357C" w:rsidRPr="00E8722C">
        <w:t xml:space="preserve"> </w:t>
      </w:r>
      <w:r w:rsidR="0037325D">
        <w:t>during the community-phase of the programme</w:t>
      </w:r>
    </w:p>
    <w:p w14:paraId="36DF6B18" w14:textId="12254013" w:rsidR="00AD20C9" w:rsidRDefault="00376463" w:rsidP="00AD20C9">
      <w:pPr>
        <w:pStyle w:val="BulletPoints"/>
      </w:pPr>
      <w:r>
        <w:t xml:space="preserve">29 clients </w:t>
      </w:r>
      <w:r w:rsidR="00AD20C9">
        <w:t xml:space="preserve">started the </w:t>
      </w:r>
      <w:r w:rsidR="00612C7B">
        <w:t xml:space="preserve">workshop (week 1 of the programme) </w:t>
      </w:r>
    </w:p>
    <w:p w14:paraId="31EE1FF0" w14:textId="0AE59025" w:rsidR="00AD20C9" w:rsidRDefault="00D01520" w:rsidP="00AD20C9">
      <w:pPr>
        <w:pStyle w:val="BulletPoints"/>
      </w:pPr>
      <w:r>
        <w:t xml:space="preserve">26 clients </w:t>
      </w:r>
      <w:r w:rsidR="00A85348">
        <w:t>too</w:t>
      </w:r>
      <w:r w:rsidR="00692C74">
        <w:t>k</w:t>
      </w:r>
      <w:r w:rsidR="00A85348">
        <w:t xml:space="preserve"> part in</w:t>
      </w:r>
      <w:r w:rsidR="000E35BC">
        <w:t xml:space="preserve"> </w:t>
      </w:r>
      <w:r w:rsidR="00612C7B">
        <w:t>the residential week (week 3 of the programme)</w:t>
      </w:r>
      <w:r w:rsidR="000E35BC">
        <w:t xml:space="preserve"> </w:t>
      </w:r>
      <w:r w:rsidR="00E949D6">
        <w:t xml:space="preserve">and therefore </w:t>
      </w:r>
      <w:r w:rsidR="00BF01EE">
        <w:t xml:space="preserve">took part in all phases of the CBCC </w:t>
      </w:r>
      <w:r w:rsidR="00D82E31">
        <w:t>course</w:t>
      </w:r>
    </w:p>
    <w:p w14:paraId="30969815" w14:textId="067F542D" w:rsidR="00E87D54" w:rsidRDefault="00D82E31" w:rsidP="00AD20C9">
      <w:pPr>
        <w:pStyle w:val="BulletPoints"/>
      </w:pPr>
      <w:r>
        <w:t xml:space="preserve">21 </w:t>
      </w:r>
      <w:r w:rsidR="00EF6D2A">
        <w:t xml:space="preserve">young people </w:t>
      </w:r>
      <w:r w:rsidR="000331F8">
        <w:t>were engaged with after the completing the CBCC course.</w:t>
      </w:r>
      <w:r>
        <w:t xml:space="preserve"> This figure is expected to </w:t>
      </w:r>
      <w:r w:rsidR="0070302E">
        <w:t>continue</w:t>
      </w:r>
      <w:r w:rsidR="00282342">
        <w:t xml:space="preserve"> to</w:t>
      </w:r>
      <w:r>
        <w:t xml:space="preserve"> rise as Venture Trust </w:t>
      </w:r>
      <w:r w:rsidR="0070302E">
        <w:t xml:space="preserve">puts ongoing effort into engaging with young people that were part of the CBCC </w:t>
      </w:r>
      <w:r w:rsidR="00FF140F">
        <w:t>programme</w:t>
      </w:r>
      <w:r w:rsidR="0070302E">
        <w:t>.</w:t>
      </w:r>
    </w:p>
    <w:p w14:paraId="7D318116" w14:textId="2A75D891" w:rsidR="002E3BE2" w:rsidRDefault="00E949D6" w:rsidP="002E3BE2">
      <w:pPr>
        <w:pStyle w:val="BodyCopy"/>
      </w:pPr>
      <w:r>
        <w:t>As Figure 1 shows, m</w:t>
      </w:r>
      <w:r w:rsidR="00CD6D2B">
        <w:t>ost participants came from Glasgow, Edinburgh or West Lothian.</w:t>
      </w:r>
      <w:r w:rsidR="002E3BE2">
        <w:t xml:space="preserve"> There was at least one participant from each of the targeted local authority areas.</w:t>
      </w:r>
      <w:r w:rsidR="002E3BE2" w:rsidRPr="002E3BE2">
        <w:t xml:space="preserve"> </w:t>
      </w:r>
      <w:r w:rsidR="002E3BE2">
        <w:t>89% (34) of participants were male.</w:t>
      </w:r>
      <w:r w:rsidR="00C1525F">
        <w:t xml:space="preserve"> Overall, looking at reasonable catchment areas around the two </w:t>
      </w:r>
      <w:r w:rsidR="00385E4D">
        <w:t>delivery sites in Glasgow and Edinburgh, participation is split roughly 50:50.</w:t>
      </w:r>
    </w:p>
    <w:p w14:paraId="454ADCBB" w14:textId="789D4E22" w:rsidR="00C8505B" w:rsidRDefault="00C8505B" w:rsidP="002E3BE2">
      <w:pPr>
        <w:pStyle w:val="BodyCopy"/>
      </w:pPr>
      <w:r>
        <w:rPr>
          <w:noProof/>
        </w:rPr>
        <w:drawing>
          <wp:inline distT="0" distB="0" distL="0" distR="0" wp14:anchorId="45CB6B42" wp14:editId="1937F381">
            <wp:extent cx="5684520" cy="3256915"/>
            <wp:effectExtent l="0" t="0" r="0" b="635"/>
            <wp:docPr id="10" name="Chart 10">
              <a:extLst xmlns:a="http://schemas.openxmlformats.org/drawingml/2006/main">
                <a:ext uri="{FF2B5EF4-FFF2-40B4-BE49-F238E27FC236}">
                  <a16:creationId xmlns:a16="http://schemas.microsoft.com/office/drawing/2014/main" id="{CF610FCC-9CB4-4929-9059-92FC9F7138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050C3C" w14:textId="2A0162E5" w:rsidR="008902DC" w:rsidRPr="00E5254B" w:rsidRDefault="00333324" w:rsidP="000E35BC">
      <w:pPr>
        <w:pStyle w:val="Caption"/>
      </w:pPr>
      <w:r w:rsidRPr="000E35BC">
        <w:rPr>
          <w:sz w:val="22"/>
        </w:rPr>
        <w:t xml:space="preserve">Figure </w:t>
      </w:r>
      <w:r w:rsidRPr="000E35BC">
        <w:rPr>
          <w:sz w:val="22"/>
        </w:rPr>
        <w:fldChar w:fldCharType="begin"/>
      </w:r>
      <w:r w:rsidRPr="000E35BC">
        <w:rPr>
          <w:sz w:val="22"/>
        </w:rPr>
        <w:instrText xml:space="preserve"> SEQ Figure \* ARABIC </w:instrText>
      </w:r>
      <w:r w:rsidRPr="000E35BC">
        <w:rPr>
          <w:sz w:val="22"/>
        </w:rPr>
        <w:fldChar w:fldCharType="separate"/>
      </w:r>
      <w:r w:rsidR="00512E4E">
        <w:rPr>
          <w:noProof/>
          <w:sz w:val="22"/>
        </w:rPr>
        <w:t>1</w:t>
      </w:r>
      <w:r w:rsidRPr="000E35BC">
        <w:rPr>
          <w:sz w:val="22"/>
        </w:rPr>
        <w:fldChar w:fldCharType="end"/>
      </w:r>
      <w:r w:rsidR="00272608">
        <w:rPr>
          <w:sz w:val="22"/>
        </w:rPr>
        <w:t xml:space="preserve"> </w:t>
      </w:r>
      <w:r w:rsidR="00F83CB3">
        <w:rPr>
          <w:sz w:val="22"/>
        </w:rPr>
        <w:t>Local authorit</w:t>
      </w:r>
      <w:r w:rsidR="006D4115">
        <w:rPr>
          <w:sz w:val="22"/>
        </w:rPr>
        <w:t xml:space="preserve">ies </w:t>
      </w:r>
      <w:r w:rsidR="00F83CB3">
        <w:rPr>
          <w:sz w:val="22"/>
        </w:rPr>
        <w:t xml:space="preserve">of CBCC </w:t>
      </w:r>
      <w:r w:rsidR="006D4115">
        <w:rPr>
          <w:sz w:val="22"/>
        </w:rPr>
        <w:t>participants of the first year of the programme</w:t>
      </w:r>
      <w:r w:rsidR="00E15D86">
        <w:rPr>
          <w:sz w:val="22"/>
        </w:rPr>
        <w:t xml:space="preserve"> (Source: </w:t>
      </w:r>
      <w:r w:rsidR="00272608">
        <w:rPr>
          <w:sz w:val="22"/>
        </w:rPr>
        <w:t>Venture Trust Management data</w:t>
      </w:r>
      <w:r w:rsidR="00E15D86">
        <w:rPr>
          <w:sz w:val="22"/>
        </w:rPr>
        <w:t>)</w:t>
      </w:r>
    </w:p>
    <w:p w14:paraId="385A44E5" w14:textId="77777777" w:rsidR="00385E4D" w:rsidRDefault="00385E4D">
      <w:pPr>
        <w:spacing w:line="240" w:lineRule="auto"/>
      </w:pPr>
      <w:r>
        <w:br w:type="page"/>
      </w:r>
    </w:p>
    <w:p w14:paraId="70EFC1B1" w14:textId="53427A4A" w:rsidR="006657B9" w:rsidRDefault="002E3BE2">
      <w:pPr>
        <w:pStyle w:val="BodyCopy"/>
      </w:pPr>
      <w:r>
        <w:t>The</w:t>
      </w:r>
      <w:r w:rsidR="008C6C4B">
        <w:t xml:space="preserve"> young people the CBCC programme engaged</w:t>
      </w:r>
      <w:r w:rsidR="00E34DBF">
        <w:t xml:space="preserve"> with</w:t>
      </w:r>
      <w:r w:rsidR="00713950">
        <w:t xml:space="preserve"> had a wide range of presenting issues. 61% of young people </w:t>
      </w:r>
      <w:r w:rsidR="00BA0F07">
        <w:t xml:space="preserve">came from </w:t>
      </w:r>
      <w:r w:rsidR="00866930">
        <w:t>area</w:t>
      </w:r>
      <w:r w:rsidR="005C6AF3">
        <w:t>s belonging to the two most deprived deciles in Scotland</w:t>
      </w:r>
      <w:r w:rsidR="00FB452D">
        <w:t xml:space="preserve"> (see SIMD </w:t>
      </w:r>
      <w:r w:rsidR="009511CB">
        <w:t>2016</w:t>
      </w:r>
      <w:r w:rsidR="00FB452D">
        <w:t>)</w:t>
      </w:r>
      <w:r w:rsidR="005C6AF3">
        <w:t>.</w:t>
      </w:r>
      <w:r w:rsidR="003E67A3">
        <w:t xml:space="preserve"> </w:t>
      </w:r>
      <w:r w:rsidR="00D12680">
        <w:t xml:space="preserve">52% presented with mental health issues. </w:t>
      </w:r>
      <w:r w:rsidR="00333324">
        <w:t xml:space="preserve">Figure 2 provides a breakdown of all the presenting issues. </w:t>
      </w:r>
    </w:p>
    <w:p w14:paraId="30ED9065" w14:textId="0EDC5D12" w:rsidR="00114E76" w:rsidRDefault="00FB452D">
      <w:pPr>
        <w:pStyle w:val="BodyCopy"/>
      </w:pPr>
      <w:r>
        <w:rPr>
          <w:noProof/>
        </w:rPr>
        <w:drawing>
          <wp:inline distT="0" distB="0" distL="0" distR="0" wp14:anchorId="36EB2B92" wp14:editId="5EC9322B">
            <wp:extent cx="5844844" cy="5720080"/>
            <wp:effectExtent l="0" t="0" r="3810" b="0"/>
            <wp:docPr id="25" name="Chart 25">
              <a:extLst xmlns:a="http://schemas.openxmlformats.org/drawingml/2006/main">
                <a:ext uri="{FF2B5EF4-FFF2-40B4-BE49-F238E27FC236}">
                  <a16:creationId xmlns:a16="http://schemas.microsoft.com/office/drawing/2014/main" id="{FE59C027-49EB-4F27-B05F-E8CBE3E9BA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6A990D" w14:textId="188BFC69" w:rsidR="00333324" w:rsidRPr="00E5254B" w:rsidRDefault="00333324" w:rsidP="00D82E4A">
      <w:pPr>
        <w:pStyle w:val="Caption"/>
      </w:pPr>
      <w:r w:rsidRPr="00866930">
        <w:rPr>
          <w:sz w:val="22"/>
          <w:szCs w:val="22"/>
        </w:rPr>
        <w:t xml:space="preserve">Figure </w:t>
      </w:r>
      <w:r w:rsidRPr="00FB452D">
        <w:fldChar w:fldCharType="begin"/>
      </w:r>
      <w:r w:rsidRPr="00D82E4A">
        <w:rPr>
          <w:sz w:val="22"/>
        </w:rPr>
        <w:instrText xml:space="preserve"> SEQ Figure \* ARABIC </w:instrText>
      </w:r>
      <w:r w:rsidRPr="00FB452D">
        <w:rPr>
          <w:sz w:val="22"/>
        </w:rPr>
        <w:fldChar w:fldCharType="separate"/>
      </w:r>
      <w:r w:rsidR="00512E4E">
        <w:rPr>
          <w:noProof/>
          <w:sz w:val="22"/>
        </w:rPr>
        <w:t>2</w:t>
      </w:r>
      <w:r w:rsidRPr="00FB452D">
        <w:fldChar w:fldCharType="end"/>
      </w:r>
      <w:r w:rsidR="00901FA0" w:rsidRPr="00866930">
        <w:rPr>
          <w:sz w:val="22"/>
          <w:szCs w:val="22"/>
        </w:rPr>
        <w:t xml:space="preserve"> Presenting issues of the young people engaged with during the first year of the CBCC programme (Source: Venture Trust Management data)</w:t>
      </w:r>
    </w:p>
    <w:p w14:paraId="1A079556" w14:textId="07591BEE" w:rsidR="00834AAB" w:rsidRDefault="005D01DB" w:rsidP="005D01DB">
      <w:pPr>
        <w:pStyle w:val="BodyCopy"/>
      </w:pPr>
      <w:r>
        <w:t xml:space="preserve">Figure 3 below shows </w:t>
      </w:r>
      <w:r w:rsidR="001E2F46">
        <w:t xml:space="preserve">how many young people </w:t>
      </w:r>
      <w:r w:rsidR="00834AAB">
        <w:t>present with a certain number of presenting issues</w:t>
      </w:r>
      <w:r w:rsidR="00137294">
        <w:t xml:space="preserve">, ranging anywhere from one to 14 presenting issues. </w:t>
      </w:r>
      <w:r w:rsidR="00A03AFF">
        <w:t xml:space="preserve">The </w:t>
      </w:r>
      <w:r w:rsidR="000446A7">
        <w:t xml:space="preserve">most common </w:t>
      </w:r>
      <w:r w:rsidR="00A03AFF">
        <w:t xml:space="preserve">number of presenting issues is 6 and the average number of presenting issues per person is 5.8. </w:t>
      </w:r>
      <w:r w:rsidR="00EC72A5">
        <w:t xml:space="preserve">84% of young people </w:t>
      </w:r>
      <w:r w:rsidR="00CE3D2E">
        <w:t>who</w:t>
      </w:r>
      <w:r w:rsidR="002924B0">
        <w:t xml:space="preserve"> engaged with the CBCC course presented with four or more issues.</w:t>
      </w:r>
    </w:p>
    <w:p w14:paraId="21FA145F" w14:textId="2132F9C6" w:rsidR="00834AAB" w:rsidRDefault="00BC1015" w:rsidP="005D01DB">
      <w:pPr>
        <w:pStyle w:val="BodyCopy"/>
      </w:pPr>
      <w:r>
        <w:rPr>
          <w:noProof/>
        </w:rPr>
        <w:drawing>
          <wp:inline distT="0" distB="0" distL="0" distR="0" wp14:anchorId="3BA4D7A1" wp14:editId="41439555">
            <wp:extent cx="5961888" cy="2743200"/>
            <wp:effectExtent l="0" t="0" r="1270" b="0"/>
            <wp:docPr id="15" name="Chart 15">
              <a:extLst xmlns:a="http://schemas.openxmlformats.org/drawingml/2006/main">
                <a:ext uri="{FF2B5EF4-FFF2-40B4-BE49-F238E27FC236}">
                  <a16:creationId xmlns:a16="http://schemas.microsoft.com/office/drawing/2014/main" id="{B296C7BB-5F0D-4D09-832A-94CB4056DD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34BBB9C" w14:textId="61235BF8" w:rsidR="00F943C1" w:rsidRPr="00E5254B" w:rsidRDefault="00F943C1" w:rsidP="00F943C1">
      <w:pPr>
        <w:pStyle w:val="Caption"/>
      </w:pPr>
      <w:r w:rsidRPr="00866930">
        <w:rPr>
          <w:sz w:val="22"/>
          <w:szCs w:val="22"/>
        </w:rPr>
        <w:t xml:space="preserve">Figure </w:t>
      </w:r>
      <w:r w:rsidR="0057344F">
        <w:rPr>
          <w:sz w:val="22"/>
          <w:szCs w:val="22"/>
        </w:rPr>
        <w:t>3</w:t>
      </w:r>
      <w:r w:rsidRPr="00866930">
        <w:rPr>
          <w:sz w:val="22"/>
          <w:szCs w:val="22"/>
        </w:rPr>
        <w:t xml:space="preserve"> </w:t>
      </w:r>
      <w:r>
        <w:rPr>
          <w:sz w:val="22"/>
          <w:szCs w:val="22"/>
        </w:rPr>
        <w:t>The number of presenting</w:t>
      </w:r>
      <w:r w:rsidRPr="00866930">
        <w:rPr>
          <w:sz w:val="22"/>
          <w:szCs w:val="22"/>
        </w:rPr>
        <w:t xml:space="preserve"> issues of the young people engaged with during the first year of the CBCC programme (Source: Venture Trust Management data)</w:t>
      </w:r>
    </w:p>
    <w:p w14:paraId="20FCAC18" w14:textId="77777777" w:rsidR="005D01DB" w:rsidRPr="00F7573D" w:rsidRDefault="005D01DB" w:rsidP="0052580E">
      <w:pPr>
        <w:spacing w:line="240" w:lineRule="auto"/>
        <w:ind w:left="-851"/>
        <w:rPr>
          <w:i/>
          <w:color w:val="1C3E7A" w:themeColor="text2"/>
        </w:rPr>
      </w:pPr>
    </w:p>
    <w:p w14:paraId="787196B6" w14:textId="706F13B5" w:rsidR="001A62D6" w:rsidRDefault="0052580E" w:rsidP="001A62D6">
      <w:pPr>
        <w:rPr>
          <w:color w:val="1C3E7A" w:themeColor="text2"/>
        </w:rPr>
      </w:pPr>
      <w:r>
        <w:rPr>
          <w:color w:val="auto"/>
        </w:rPr>
        <w:t xml:space="preserve">Looking </w:t>
      </w:r>
      <w:r w:rsidR="00F7573D">
        <w:rPr>
          <w:color w:val="auto"/>
        </w:rPr>
        <w:t>in more detail</w:t>
      </w:r>
      <w:r>
        <w:rPr>
          <w:color w:val="auto"/>
        </w:rPr>
        <w:t xml:space="preserve"> at the SIMD background of participants, one can see</w:t>
      </w:r>
      <w:r w:rsidR="00E33C86">
        <w:rPr>
          <w:color w:val="auto"/>
        </w:rPr>
        <w:t xml:space="preserve"> in Figure </w:t>
      </w:r>
      <w:r w:rsidR="0057344F">
        <w:rPr>
          <w:color w:val="auto"/>
        </w:rPr>
        <w:t>4</w:t>
      </w:r>
      <w:r w:rsidR="003333A9">
        <w:rPr>
          <w:color w:val="auto"/>
        </w:rPr>
        <w:t xml:space="preserve"> </w:t>
      </w:r>
      <w:r w:rsidR="00F7573D">
        <w:rPr>
          <w:color w:val="auto"/>
        </w:rPr>
        <w:t>that</w:t>
      </w:r>
      <w:r w:rsidR="00E33C86">
        <w:rPr>
          <w:color w:val="auto"/>
        </w:rPr>
        <w:t xml:space="preserve"> </w:t>
      </w:r>
      <w:r w:rsidR="001A62D6">
        <w:rPr>
          <w:color w:val="auto"/>
        </w:rPr>
        <w:t xml:space="preserve">15 young people </w:t>
      </w:r>
      <w:r w:rsidR="00DD4524">
        <w:rPr>
          <w:color w:val="auto"/>
        </w:rPr>
        <w:t>(</w:t>
      </w:r>
      <w:r w:rsidR="0025505D">
        <w:rPr>
          <w:color w:val="auto"/>
        </w:rPr>
        <w:t>39</w:t>
      </w:r>
      <w:r w:rsidR="00DD4524">
        <w:rPr>
          <w:color w:val="auto"/>
        </w:rPr>
        <w:t xml:space="preserve">%) </w:t>
      </w:r>
      <w:r w:rsidR="001A62D6">
        <w:rPr>
          <w:color w:val="auto"/>
        </w:rPr>
        <w:t>come from an area that is among the most deprived decile in Scotland. A further 8 young people</w:t>
      </w:r>
      <w:r w:rsidR="00DD4524">
        <w:rPr>
          <w:color w:val="auto"/>
        </w:rPr>
        <w:t xml:space="preserve"> (2</w:t>
      </w:r>
      <w:r w:rsidR="00FC205F">
        <w:rPr>
          <w:color w:val="auto"/>
        </w:rPr>
        <w:t>1</w:t>
      </w:r>
      <w:r w:rsidR="00DD4524">
        <w:rPr>
          <w:color w:val="auto"/>
        </w:rPr>
        <w:t>%)</w:t>
      </w:r>
      <w:r w:rsidR="001A62D6">
        <w:rPr>
          <w:color w:val="auto"/>
        </w:rPr>
        <w:t xml:space="preserve"> come from the second most deprive decile.  </w:t>
      </w:r>
    </w:p>
    <w:p w14:paraId="4F0906FA" w14:textId="5C7C4AFD" w:rsidR="007B507B" w:rsidRPr="007B507B" w:rsidRDefault="007B507B" w:rsidP="001A62D6">
      <w:pPr>
        <w:rPr>
          <w:color w:val="1C3E7A" w:themeColor="text2"/>
        </w:rPr>
      </w:pPr>
    </w:p>
    <w:p w14:paraId="71A533ED" w14:textId="77777777" w:rsidR="002863AA" w:rsidRDefault="001A62D6" w:rsidP="00D82E4A">
      <w:pPr>
        <w:keepNext/>
      </w:pPr>
      <w:r>
        <w:rPr>
          <w:noProof/>
        </w:rPr>
        <w:drawing>
          <wp:inline distT="0" distB="0" distL="0" distR="0" wp14:anchorId="6E4FC4C0" wp14:editId="374D217C">
            <wp:extent cx="5800725" cy="2303813"/>
            <wp:effectExtent l="0" t="0" r="0" b="1270"/>
            <wp:docPr id="29" name="Chart 29">
              <a:extLst xmlns:a="http://schemas.openxmlformats.org/drawingml/2006/main">
                <a:ext uri="{FF2B5EF4-FFF2-40B4-BE49-F238E27FC236}">
                  <a16:creationId xmlns:a16="http://schemas.microsoft.com/office/drawing/2014/main" id="{87C9546A-F6DB-4967-9AEE-5B812BB2DE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AFB722" w14:textId="76D7685F" w:rsidR="001A62D6" w:rsidRPr="005F37C2" w:rsidRDefault="002863AA" w:rsidP="00D82E4A">
      <w:pPr>
        <w:pStyle w:val="Caption"/>
        <w:rPr>
          <w:i w:val="0"/>
        </w:rPr>
      </w:pPr>
      <w:r w:rsidRPr="00717D48">
        <w:rPr>
          <w:sz w:val="22"/>
          <w:szCs w:val="22"/>
        </w:rPr>
        <w:t xml:space="preserve">Figure </w:t>
      </w:r>
      <w:r w:rsidR="0057344F" w:rsidRPr="00F6305B">
        <w:rPr>
          <w:sz w:val="22"/>
          <w:szCs w:val="22"/>
        </w:rPr>
        <w:t xml:space="preserve">4 </w:t>
      </w:r>
      <w:r w:rsidR="00D700BA" w:rsidRPr="00F6305B">
        <w:rPr>
          <w:sz w:val="22"/>
          <w:szCs w:val="22"/>
        </w:rPr>
        <w:t>The</w:t>
      </w:r>
      <w:r w:rsidR="00BE5A4C" w:rsidRPr="00F6305B">
        <w:rPr>
          <w:sz w:val="22"/>
          <w:szCs w:val="22"/>
        </w:rPr>
        <w:t xml:space="preserve"> </w:t>
      </w:r>
      <w:r w:rsidR="008F3394" w:rsidRPr="00F6305B">
        <w:rPr>
          <w:sz w:val="22"/>
          <w:szCs w:val="22"/>
        </w:rPr>
        <w:t xml:space="preserve">local </w:t>
      </w:r>
      <w:r w:rsidR="00BE5A4C" w:rsidRPr="00E97CE2">
        <w:rPr>
          <w:sz w:val="22"/>
          <w:szCs w:val="22"/>
        </w:rPr>
        <w:t>areas</w:t>
      </w:r>
      <w:r w:rsidR="00D700BA" w:rsidRPr="00E97CE2">
        <w:rPr>
          <w:sz w:val="22"/>
          <w:szCs w:val="22"/>
        </w:rPr>
        <w:t xml:space="preserve"> organised </w:t>
      </w:r>
      <w:r w:rsidR="008F3394" w:rsidRPr="005E044B">
        <w:rPr>
          <w:sz w:val="22"/>
          <w:szCs w:val="22"/>
        </w:rPr>
        <w:t xml:space="preserve">according to the Scottish Index of Multiple Deprivation 2016 </w:t>
      </w:r>
      <w:r w:rsidR="00BE5A4C" w:rsidRPr="005E044B">
        <w:rPr>
          <w:sz w:val="22"/>
          <w:szCs w:val="22"/>
        </w:rPr>
        <w:t xml:space="preserve">of young people engaged with in the first year of the CBCC programme </w:t>
      </w:r>
      <w:r w:rsidR="00426848" w:rsidRPr="005F37C2">
        <w:rPr>
          <w:sz w:val="22"/>
          <w:szCs w:val="22"/>
        </w:rPr>
        <w:t>(Source: Venture Trust Management data)</w:t>
      </w:r>
    </w:p>
    <w:p w14:paraId="48E79810" w14:textId="4219DAB8" w:rsidR="00B91694" w:rsidRDefault="002C6AED" w:rsidP="00B1571D">
      <w:pPr>
        <w:pStyle w:val="BodyCopy"/>
      </w:pPr>
      <w:r>
        <w:t xml:space="preserve">28 </w:t>
      </w:r>
      <w:r w:rsidR="00850DAE">
        <w:t xml:space="preserve">(74%) </w:t>
      </w:r>
      <w:r w:rsidR="007D0E53">
        <w:t>young people</w:t>
      </w:r>
      <w:r>
        <w:t xml:space="preserve"> e</w:t>
      </w:r>
      <w:r w:rsidR="00850DAE">
        <w:t>ngaged with during the first year of the CBCC programme were referrals internal to Venture Trust</w:t>
      </w:r>
      <w:r w:rsidR="00126EF9">
        <w:t xml:space="preserve">. In turn, </w:t>
      </w:r>
      <w:r w:rsidR="00E575EB">
        <w:t xml:space="preserve">10 (26%) </w:t>
      </w:r>
      <w:r w:rsidR="007D0E53">
        <w:t xml:space="preserve">young people were referrals from external organisations. Figure 5 </w:t>
      </w:r>
      <w:r w:rsidR="00D94DB4">
        <w:t xml:space="preserve">shows from which </w:t>
      </w:r>
      <w:r w:rsidR="00D1141B">
        <w:t xml:space="preserve">organisations </w:t>
      </w:r>
      <w:r w:rsidR="00D94DB4">
        <w:t xml:space="preserve">the 38 young people were originally referred from </w:t>
      </w:r>
      <w:r w:rsidR="00D1141B">
        <w:t>to</w:t>
      </w:r>
      <w:r w:rsidR="00D94DB4">
        <w:t xml:space="preserve"> Venture Trust (ie including those that initially </w:t>
      </w:r>
      <w:r w:rsidR="00B1571D">
        <w:t>completed other Venture Trust courses than CBCC)</w:t>
      </w:r>
      <w:r w:rsidR="00C55304">
        <w:t xml:space="preserve">. Six referrals came from the Criminal Justice Team and </w:t>
      </w:r>
      <w:r w:rsidR="0020122E">
        <w:t>five from Skills Development Scotland.</w:t>
      </w:r>
    </w:p>
    <w:p w14:paraId="5F4B52D2" w14:textId="08BE034B" w:rsidR="00B45968" w:rsidRDefault="00BA06B6" w:rsidP="000F0D48">
      <w:pPr>
        <w:rPr>
          <w:i/>
          <w:color w:val="1C3E7A" w:themeColor="text2"/>
          <w:sz w:val="18"/>
        </w:rPr>
      </w:pPr>
      <w:r>
        <w:rPr>
          <w:noProof/>
        </w:rPr>
        <w:drawing>
          <wp:inline distT="0" distB="0" distL="0" distR="0" wp14:anchorId="7C910D43" wp14:editId="1B905F28">
            <wp:extent cx="5800725" cy="4787660"/>
            <wp:effectExtent l="0" t="0" r="0" b="0"/>
            <wp:docPr id="11" name="Chart 11">
              <a:extLst xmlns:a="http://schemas.openxmlformats.org/drawingml/2006/main">
                <a:ext uri="{FF2B5EF4-FFF2-40B4-BE49-F238E27FC236}">
                  <a16:creationId xmlns:a16="http://schemas.microsoft.com/office/drawing/2014/main" id="{7E625AF9-4233-4A5D-A80C-B50BF5AA10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D99F993" w14:textId="52BCF002" w:rsidR="00B45968" w:rsidRPr="00BA06B6" w:rsidRDefault="00BA06B6" w:rsidP="00BA06B6">
      <w:pPr>
        <w:pStyle w:val="Caption"/>
        <w:rPr>
          <w:sz w:val="22"/>
        </w:rPr>
      </w:pPr>
      <w:r w:rsidRPr="00BA06B6">
        <w:rPr>
          <w:sz w:val="22"/>
        </w:rPr>
        <w:t xml:space="preserve">Figure </w:t>
      </w:r>
      <w:r w:rsidR="00DD13ED">
        <w:rPr>
          <w:sz w:val="22"/>
        </w:rPr>
        <w:t xml:space="preserve">5 </w:t>
      </w:r>
      <w:r w:rsidR="004C3299">
        <w:rPr>
          <w:sz w:val="22"/>
        </w:rPr>
        <w:t>The</w:t>
      </w:r>
      <w:r w:rsidR="007729E9">
        <w:rPr>
          <w:sz w:val="22"/>
        </w:rPr>
        <w:t xml:space="preserve"> number of referrals</w:t>
      </w:r>
      <w:r w:rsidR="00515884">
        <w:rPr>
          <w:sz w:val="22"/>
        </w:rPr>
        <w:t xml:space="preserve"> </w:t>
      </w:r>
      <w:r w:rsidR="00BE3065">
        <w:rPr>
          <w:sz w:val="22"/>
        </w:rPr>
        <w:t>from</w:t>
      </w:r>
      <w:r w:rsidR="00515884">
        <w:rPr>
          <w:sz w:val="22"/>
        </w:rPr>
        <w:t xml:space="preserve"> different</w:t>
      </w:r>
      <w:r w:rsidR="004C3299">
        <w:rPr>
          <w:sz w:val="22"/>
        </w:rPr>
        <w:t xml:space="preserve"> partner agencies </w:t>
      </w:r>
      <w:r w:rsidR="00515884">
        <w:rPr>
          <w:sz w:val="22"/>
        </w:rPr>
        <w:t xml:space="preserve">that referred the young people that ultimately </w:t>
      </w:r>
      <w:r w:rsidR="00EF4E71">
        <w:rPr>
          <w:sz w:val="22"/>
        </w:rPr>
        <w:t xml:space="preserve">were engaged with during the first year of the CBCC programme </w:t>
      </w:r>
      <w:r w:rsidR="00515884">
        <w:rPr>
          <w:sz w:val="22"/>
        </w:rPr>
        <w:t xml:space="preserve">to </w:t>
      </w:r>
      <w:r w:rsidR="000A439B">
        <w:rPr>
          <w:sz w:val="22"/>
        </w:rPr>
        <w:t>Venture Trust</w:t>
      </w:r>
      <w:r w:rsidR="007A02FF">
        <w:rPr>
          <w:sz w:val="22"/>
        </w:rPr>
        <w:t xml:space="preserve"> </w:t>
      </w:r>
      <w:r w:rsidR="00B91694">
        <w:rPr>
          <w:sz w:val="22"/>
        </w:rPr>
        <w:t>(Source: Venture Trust Management data)</w:t>
      </w:r>
    </w:p>
    <w:p w14:paraId="1D808627" w14:textId="77777777" w:rsidR="00B142B1" w:rsidRDefault="00B142B1">
      <w:pPr>
        <w:spacing w:line="240" w:lineRule="auto"/>
        <w:rPr>
          <w:rFonts w:ascii="Lato Bold" w:eastAsiaTheme="majorEastAsia" w:hAnsi="Lato Bold" w:cstheme="majorBidi"/>
          <w:bCs/>
          <w:color w:val="F3923B" w:themeColor="accent4"/>
          <w:sz w:val="40"/>
          <w:szCs w:val="32"/>
        </w:rPr>
      </w:pPr>
      <w:bookmarkStart w:id="8" w:name="_Toc514683939"/>
      <w:r>
        <w:br w:type="page"/>
      </w:r>
    </w:p>
    <w:p w14:paraId="4CE869F3" w14:textId="09084660" w:rsidR="002863AA" w:rsidRDefault="002863AA" w:rsidP="002863AA">
      <w:pPr>
        <w:pStyle w:val="Heading1"/>
      </w:pPr>
      <w:r>
        <w:t>5 Achievement against project outcomes</w:t>
      </w:r>
      <w:bookmarkEnd w:id="8"/>
      <w:r>
        <w:t xml:space="preserve"> </w:t>
      </w:r>
    </w:p>
    <w:p w14:paraId="0B357E53" w14:textId="77777777" w:rsidR="002863AA" w:rsidRDefault="002863AA" w:rsidP="002863AA">
      <w:pPr>
        <w:pStyle w:val="BodyCopy"/>
      </w:pPr>
      <w:r>
        <w:t xml:space="preserve">This chapter analyses the progress to date made by Venture Trust. It looks at the number of participants in the programme during Year One and the outcomes they achieved. It draws on participant data provided by Venture Trust and our engagements with young people during our field research. We have not reported on any views of stakeholders in the progress of young people as we have been unable to collect sufficient data to report on these outcomes for year one. </w:t>
      </w:r>
    </w:p>
    <w:p w14:paraId="1E3BF0F9" w14:textId="77777777" w:rsidR="002863AA" w:rsidRDefault="002863AA" w:rsidP="002863AA">
      <w:pPr>
        <w:pStyle w:val="SectionHeading"/>
      </w:pPr>
      <w:r>
        <w:t>Number of participants</w:t>
      </w:r>
    </w:p>
    <w:p w14:paraId="7C984A7C" w14:textId="2A3DF028" w:rsidR="002863AA" w:rsidRDefault="002863AA" w:rsidP="002863AA">
      <w:pPr>
        <w:pStyle w:val="BodyCopy"/>
      </w:pPr>
      <w:r>
        <w:t>The Cash</w:t>
      </w:r>
      <w:r w:rsidR="00067145">
        <w:t>B</w:t>
      </w:r>
      <w:r>
        <w:t>ack Change Cycle programme seeks to engage with 256 young people and have 192 young people complete the full course over the life of the programme. For the first 12 months of this project between April 2017 and March 2018</w:t>
      </w:r>
      <w:r w:rsidR="00B60C56">
        <w:t>,</w:t>
      </w:r>
      <w:r>
        <w:t xml:space="preserve"> this equates to 65 engagements with young people and 48 young people completing the course. Actual numbers were lower than planned in year one, primarily due to difficult</w:t>
      </w:r>
      <w:r w:rsidR="000A439B">
        <w:t xml:space="preserve">ies gaining appropriate </w:t>
      </w:r>
      <w:r>
        <w:t xml:space="preserve">referrals from </w:t>
      </w:r>
      <w:r w:rsidR="000A439B">
        <w:t>partner</w:t>
      </w:r>
      <w:r>
        <w:t xml:space="preserve"> agencies and within Venture Trust. In year one of the programme, Venture Trust engaged with 38 young people. 29 young people started the </w:t>
      </w:r>
      <w:r w:rsidR="00146555">
        <w:t>course</w:t>
      </w:r>
      <w:r>
        <w:t xml:space="preserve"> and 26 young people </w:t>
      </w:r>
      <w:r w:rsidR="005E044B">
        <w:t>started the residential week and therefore took part in all phases of the CBCC course</w:t>
      </w:r>
      <w:r>
        <w:t xml:space="preserve">. </w:t>
      </w:r>
      <w:r w:rsidR="00891C27">
        <w:t xml:space="preserve"> Proportionately, the</w:t>
      </w:r>
      <w:r w:rsidR="000100E0">
        <w:t xml:space="preserve"> completion figures </w:t>
      </w:r>
      <w:r w:rsidR="00F2468E">
        <w:t>compare with the engagement figures</w:t>
      </w:r>
      <w:r w:rsidR="000100E0">
        <w:t xml:space="preserve"> – i</w:t>
      </w:r>
      <w:r w:rsidR="000A439B">
        <w:t>.</w:t>
      </w:r>
      <w:r w:rsidR="000100E0">
        <w:t>e</w:t>
      </w:r>
      <w:r w:rsidR="000A439B">
        <w:t>.</w:t>
      </w:r>
      <w:r w:rsidR="000100E0">
        <w:t xml:space="preserve"> the number of completions is a similar proportion of the target as </w:t>
      </w:r>
      <w:r w:rsidR="0054343B">
        <w:t>the number of engagements. In other words</w:t>
      </w:r>
      <w:r w:rsidR="00F2468E">
        <w:t>,</w:t>
      </w:r>
      <w:r w:rsidR="000A439B">
        <w:t xml:space="preserve"> whilst </w:t>
      </w:r>
      <w:r w:rsidR="0054343B">
        <w:t xml:space="preserve">the achievement </w:t>
      </w:r>
      <w:r w:rsidR="0054343B" w:rsidRPr="005F37C2">
        <w:rPr>
          <w:i/>
        </w:rPr>
        <w:t>proportion</w:t>
      </w:r>
      <w:r w:rsidR="0054343B">
        <w:t xml:space="preserve"> is on target, the issue</w:t>
      </w:r>
      <w:r w:rsidR="000A439B">
        <w:t xml:space="preserve"> lies with</w:t>
      </w:r>
      <w:r w:rsidR="0054343B">
        <w:t xml:space="preserve"> the initial number of engagements.</w:t>
      </w:r>
    </w:p>
    <w:p w14:paraId="79943C98" w14:textId="259E8153" w:rsidR="00F6305B" w:rsidRDefault="00F6305B" w:rsidP="002863AA">
      <w:pPr>
        <w:pStyle w:val="BodyCopy"/>
      </w:pPr>
      <w:r>
        <w:rPr>
          <w:noProof/>
        </w:rPr>
        <w:drawing>
          <wp:inline distT="0" distB="0" distL="0" distR="0" wp14:anchorId="4CD405F3" wp14:editId="26DF6A8F">
            <wp:extent cx="5684520" cy="2531059"/>
            <wp:effectExtent l="0" t="0" r="0" b="3175"/>
            <wp:docPr id="16" name="Chart 16">
              <a:extLst xmlns:a="http://schemas.openxmlformats.org/drawingml/2006/main">
                <a:ext uri="{FF2B5EF4-FFF2-40B4-BE49-F238E27FC236}">
                  <a16:creationId xmlns:a16="http://schemas.microsoft.com/office/drawing/2014/main" id="{F8E07B6E-7F8E-47B4-BC9F-B6094C81C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AC847B1" w14:textId="20C325C3" w:rsidR="002863AA" w:rsidRPr="007B32ED" w:rsidRDefault="002863AA" w:rsidP="002863AA">
      <w:pPr>
        <w:pStyle w:val="Caption"/>
        <w:rPr>
          <w:sz w:val="22"/>
          <w:szCs w:val="22"/>
        </w:rPr>
      </w:pPr>
      <w:r w:rsidRPr="005F37C2">
        <w:rPr>
          <w:sz w:val="22"/>
          <w:szCs w:val="22"/>
        </w:rPr>
        <w:t xml:space="preserve">Figure </w:t>
      </w:r>
      <w:r w:rsidR="00A34993">
        <w:rPr>
          <w:sz w:val="22"/>
          <w:szCs w:val="22"/>
        </w:rPr>
        <w:t>6</w:t>
      </w:r>
      <w:r w:rsidR="009F4482" w:rsidRPr="007B32ED">
        <w:rPr>
          <w:sz w:val="22"/>
          <w:szCs w:val="22"/>
        </w:rPr>
        <w:t xml:space="preserve"> The number of planned and actual </w:t>
      </w:r>
      <w:r w:rsidR="001D2BA6" w:rsidRPr="007B32ED">
        <w:rPr>
          <w:sz w:val="22"/>
          <w:szCs w:val="22"/>
        </w:rPr>
        <w:t xml:space="preserve">young people that engaged with and/or </w:t>
      </w:r>
      <w:r w:rsidR="00E97CE2" w:rsidRPr="005F37C2">
        <w:rPr>
          <w:sz w:val="22"/>
          <w:szCs w:val="22"/>
        </w:rPr>
        <w:t>took part in all phases of</w:t>
      </w:r>
      <w:r w:rsidR="00E97CE2" w:rsidRPr="007B32ED">
        <w:rPr>
          <w:sz w:val="22"/>
          <w:szCs w:val="22"/>
        </w:rPr>
        <w:t xml:space="preserve"> </w:t>
      </w:r>
      <w:r w:rsidR="001D2BA6" w:rsidRPr="007B32ED">
        <w:rPr>
          <w:sz w:val="22"/>
          <w:szCs w:val="22"/>
        </w:rPr>
        <w:t>the CBCC course in the first year of the CBCC programme (Source: Venture Trust Management data)</w:t>
      </w:r>
    </w:p>
    <w:p w14:paraId="10732440" w14:textId="0377393D" w:rsidR="007B32ED" w:rsidRDefault="002863AA" w:rsidP="00780AFF">
      <w:pPr>
        <w:spacing w:line="240" w:lineRule="auto"/>
      </w:pPr>
      <w:r>
        <w:t xml:space="preserve">Participant achievement against each of the six different outcomes is analysed below. </w:t>
      </w:r>
    </w:p>
    <w:p w14:paraId="6C488FDF" w14:textId="77777777" w:rsidR="005A4919" w:rsidRDefault="005A4919" w:rsidP="00780AFF">
      <w:pPr>
        <w:spacing w:line="240" w:lineRule="auto"/>
      </w:pPr>
    </w:p>
    <w:p w14:paraId="3526A1B6" w14:textId="3B703F07" w:rsidR="005A4919" w:rsidRDefault="005A4919" w:rsidP="00780AFF">
      <w:pPr>
        <w:spacing w:line="240" w:lineRule="auto"/>
      </w:pPr>
      <w:r>
        <w:t>It should be noted</w:t>
      </w:r>
      <w:r w:rsidR="009F7025">
        <w:t xml:space="preserve"> that for most of the outcomes </w:t>
      </w:r>
      <w:r w:rsidR="008D3D4A">
        <w:t xml:space="preserve">we present </w:t>
      </w:r>
      <w:r w:rsidR="00AA32BF">
        <w:t xml:space="preserve">the percentages </w:t>
      </w:r>
      <w:r w:rsidR="007B5B08">
        <w:t>in terms of</w:t>
      </w:r>
      <w:r w:rsidR="00AA32BF">
        <w:t xml:space="preserve"> how many young people have achieved the outcome </w:t>
      </w:r>
      <w:r w:rsidR="002B54E8">
        <w:t xml:space="preserve">in relation to the 26 young people that took part in all phases of the CBCC course. However, since </w:t>
      </w:r>
      <w:r w:rsidR="004F65B5">
        <w:t>the majority of the emplo</w:t>
      </w:r>
      <w:r w:rsidR="00DA75A8">
        <w:t>yability sessions and wider learning takes place in the first two weeks of the course, some of the percentages are presented in relation to the 29 young people that started the first week of the CBCC course.</w:t>
      </w:r>
      <w:r w:rsidR="002B54E8">
        <w:t xml:space="preserve"> </w:t>
      </w:r>
    </w:p>
    <w:p w14:paraId="5C2EC3E0" w14:textId="091D3FBF" w:rsidR="00152CFA" w:rsidRDefault="00152CFA" w:rsidP="00780AFF">
      <w:pPr>
        <w:spacing w:line="240" w:lineRule="auto"/>
      </w:pPr>
    </w:p>
    <w:p w14:paraId="09A8F234" w14:textId="77777777" w:rsidR="002863AA" w:rsidRDefault="002863AA" w:rsidP="002863AA">
      <w:pPr>
        <w:pStyle w:val="Subheading"/>
      </w:pPr>
      <w:r>
        <w:t>Young people build their capacity and confidence</w:t>
      </w:r>
    </w:p>
    <w:p w14:paraId="316060A6" w14:textId="25330A8C" w:rsidR="002863AA" w:rsidRDefault="002863AA" w:rsidP="002863AA">
      <w:pPr>
        <w:pStyle w:val="BodyCopy"/>
        <w:rPr>
          <w:lang w:eastAsia="en-GB"/>
        </w:rPr>
      </w:pPr>
      <w:r>
        <w:rPr>
          <w:lang w:eastAsia="en-GB"/>
        </w:rPr>
        <w:t>Venture Trust set a target of 75% of young people reporting increased confidence and self-esteem following the completion of the Cash</w:t>
      </w:r>
      <w:r w:rsidR="00067145">
        <w:rPr>
          <w:lang w:eastAsia="en-GB"/>
        </w:rPr>
        <w:t>B</w:t>
      </w:r>
      <w:r>
        <w:rPr>
          <w:lang w:eastAsia="en-GB"/>
        </w:rPr>
        <w:t xml:space="preserve">ack Change Cycle programme. Of the 26 young people who </w:t>
      </w:r>
      <w:r w:rsidR="005553F2">
        <w:rPr>
          <w:lang w:eastAsia="en-GB"/>
        </w:rPr>
        <w:t>took part in all phases of the CBCC course</w:t>
      </w:r>
      <w:r>
        <w:rPr>
          <w:lang w:eastAsia="en-GB"/>
        </w:rPr>
        <w:t xml:space="preserve">, 20 (77%) reported an increase in confidence and self-esteem – 2% above the outcome target. </w:t>
      </w:r>
    </w:p>
    <w:p w14:paraId="59689D24" w14:textId="77777777" w:rsidR="002863AA" w:rsidRDefault="002863AA" w:rsidP="002863AA">
      <w:pPr>
        <w:pStyle w:val="BodyCopy"/>
        <w:keepNext/>
      </w:pPr>
      <w:r>
        <w:rPr>
          <w:noProof/>
        </w:rPr>
        <w:drawing>
          <wp:inline distT="0" distB="0" distL="0" distR="0" wp14:anchorId="541DE492" wp14:editId="00BE8F14">
            <wp:extent cx="5331460" cy="1924050"/>
            <wp:effectExtent l="0" t="0" r="2540" b="0"/>
            <wp:docPr id="24" name="Chart 24">
              <a:extLst xmlns:a="http://schemas.openxmlformats.org/drawingml/2006/main">
                <a:ext uri="{FF2B5EF4-FFF2-40B4-BE49-F238E27FC236}">
                  <a16:creationId xmlns:a16="http://schemas.microsoft.com/office/drawing/2014/main" id="{45F5BE03-B8E4-4C7C-B8B0-7F82541DA5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6149F1" w14:textId="73E2447A" w:rsidR="002863AA" w:rsidRPr="00BD4273" w:rsidRDefault="002863AA" w:rsidP="002863AA">
      <w:pPr>
        <w:pStyle w:val="Caption"/>
        <w:rPr>
          <w:sz w:val="22"/>
        </w:rPr>
      </w:pPr>
      <w:r w:rsidRPr="00BD4273">
        <w:rPr>
          <w:sz w:val="22"/>
        </w:rPr>
        <w:t xml:space="preserve">Figure </w:t>
      </w:r>
      <w:r w:rsidR="007B5B08">
        <w:rPr>
          <w:sz w:val="22"/>
        </w:rPr>
        <w:t>7</w:t>
      </w:r>
      <w:r w:rsidR="00E51C40">
        <w:rPr>
          <w:sz w:val="22"/>
        </w:rPr>
        <w:t xml:space="preserve"> The nu</w:t>
      </w:r>
      <w:r w:rsidR="006B3FA1">
        <w:rPr>
          <w:sz w:val="22"/>
        </w:rPr>
        <w:t xml:space="preserve">mber of young people who completed the CBCC </w:t>
      </w:r>
      <w:r w:rsidR="0036696E">
        <w:rPr>
          <w:sz w:val="22"/>
        </w:rPr>
        <w:t>course in the first year of the CBCC programme</w:t>
      </w:r>
      <w:r w:rsidR="006B3FA1">
        <w:rPr>
          <w:sz w:val="22"/>
        </w:rPr>
        <w:t xml:space="preserve"> that increased their</w:t>
      </w:r>
      <w:r w:rsidR="0036696E">
        <w:rPr>
          <w:sz w:val="22"/>
        </w:rPr>
        <w:t xml:space="preserve"> confidence</w:t>
      </w:r>
      <w:r w:rsidR="00545E7C">
        <w:rPr>
          <w:sz w:val="22"/>
        </w:rPr>
        <w:t xml:space="preserve"> (Source: Venture Trust Management data)</w:t>
      </w:r>
    </w:p>
    <w:p w14:paraId="385E708D" w14:textId="77777777" w:rsidR="002863AA" w:rsidRDefault="002863AA" w:rsidP="002863AA">
      <w:pPr>
        <w:pStyle w:val="BodyCopy"/>
      </w:pPr>
      <w:r>
        <w:t xml:space="preserve">Additional qualitative data from the peer interviews shows that </w:t>
      </w:r>
      <w:r w:rsidRPr="00AB5387">
        <w:rPr>
          <w:b/>
        </w:rPr>
        <w:t>eight</w:t>
      </w:r>
      <w:r w:rsidRPr="00DC45AA">
        <w:rPr>
          <w:b/>
        </w:rPr>
        <w:t xml:space="preserve"> </w:t>
      </w:r>
      <w:r>
        <w:rPr>
          <w:b/>
        </w:rPr>
        <w:t xml:space="preserve">(out of ten) </w:t>
      </w:r>
      <w:r w:rsidRPr="00DC45AA">
        <w:rPr>
          <w:b/>
        </w:rPr>
        <w:t>young people believe that the course has helped them with their confidence.</w:t>
      </w:r>
      <w:r>
        <w:t xml:space="preserve"> </w:t>
      </w:r>
    </w:p>
    <w:p w14:paraId="1A10AE70" w14:textId="1A749498" w:rsidR="002863AA" w:rsidRDefault="002863AA" w:rsidP="002863AA">
      <w:pPr>
        <w:pStyle w:val="BodyCopy"/>
      </w:pPr>
      <w:r>
        <w:t>The type of things the young people feel confident about is wide-ranging as become</w:t>
      </w:r>
      <w:r w:rsidR="00AF1C4E">
        <w:t>s</w:t>
      </w:r>
      <w:r>
        <w:t xml:space="preserve"> apparent in the follow-up interviews: </w:t>
      </w:r>
    </w:p>
    <w:p w14:paraId="0D00B0AB" w14:textId="4DDE7CA7" w:rsidR="002863AA" w:rsidRDefault="002863AA" w:rsidP="002863AA">
      <w:pPr>
        <w:pStyle w:val="BulletPoints"/>
      </w:pPr>
      <w:r w:rsidRPr="00675B4F">
        <w:rPr>
          <w:b/>
        </w:rPr>
        <w:t xml:space="preserve">Confidence about talking to other people: </w:t>
      </w:r>
      <w:r>
        <w:t xml:space="preserve">“Talking </w:t>
      </w:r>
      <w:r w:rsidR="00AF1C4E">
        <w:t xml:space="preserve">to </w:t>
      </w:r>
      <w:r>
        <w:t xml:space="preserve">people face to face every day during the programme has helped me to </w:t>
      </w:r>
      <w:r w:rsidRPr="00F13EB3">
        <w:t>become more confident</w:t>
      </w:r>
      <w:r w:rsidR="00AF1C4E">
        <w:t>….</w:t>
      </w:r>
      <w:r>
        <w:t>I had quite a bit of anxiety, but now I feel well different. I just do things now.”</w:t>
      </w:r>
    </w:p>
    <w:p w14:paraId="6E864983" w14:textId="77777777" w:rsidR="002863AA" w:rsidRDefault="002863AA" w:rsidP="002863AA">
      <w:pPr>
        <w:pStyle w:val="BulletPoints"/>
      </w:pPr>
      <w:r>
        <w:rPr>
          <w:b/>
        </w:rPr>
        <w:t xml:space="preserve">Confidence about the future: </w:t>
      </w:r>
      <w:r w:rsidRPr="00F13EB3">
        <w:t>“I feel more confident, definitely. I guess it helped me get more confidence about what I want to do and where I want to go in life.”</w:t>
      </w:r>
    </w:p>
    <w:p w14:paraId="58BB4698" w14:textId="71E5D9DB" w:rsidR="00545E7C" w:rsidRDefault="00AA0C31">
      <w:pPr>
        <w:spacing w:line="240" w:lineRule="auto"/>
        <w:rPr>
          <w:rFonts w:ascii="Lato Bold" w:eastAsia="Calibri" w:hAnsi="Lato Bold" w:cs="Arial"/>
          <w:color w:val="1C3E7A" w:themeColor="text2"/>
          <w:sz w:val="26"/>
          <w:szCs w:val="28"/>
          <w:lang w:eastAsia="en-GB"/>
        </w:rPr>
      </w:pPr>
      <w:r>
        <w:t xml:space="preserve">As with all projects of this sort it is important not to just focus on those </w:t>
      </w:r>
      <w:r w:rsidR="00522F2A">
        <w:t xml:space="preserve">participants who appear to make full use of a programme and the experience makes a difference.  It will also be valuable to try to understand why </w:t>
      </w:r>
      <w:r w:rsidR="000947DA">
        <w:t>a quarter of participants did not report increased confidence.</w:t>
      </w:r>
      <w:r w:rsidR="00545E7C">
        <w:br w:type="page"/>
      </w:r>
    </w:p>
    <w:p w14:paraId="30BF2C0A" w14:textId="77777777" w:rsidR="002863AA" w:rsidRDefault="002863AA" w:rsidP="002863AA">
      <w:pPr>
        <w:pStyle w:val="Subheading"/>
      </w:pPr>
      <w:r>
        <w:t xml:space="preserve">Young people develop their physical and personal skills </w:t>
      </w:r>
    </w:p>
    <w:p w14:paraId="31094271" w14:textId="7726DEB1" w:rsidR="002863AA" w:rsidRDefault="002863AA" w:rsidP="002863AA">
      <w:pPr>
        <w:pStyle w:val="BodyCopy"/>
      </w:pPr>
      <w:r>
        <w:t>Venture Trust set the following two targets</w:t>
      </w:r>
      <w:r w:rsidR="003B4251">
        <w:t xml:space="preserve"> for this outcome</w:t>
      </w:r>
      <w:r>
        <w:t>:</w:t>
      </w:r>
    </w:p>
    <w:p w14:paraId="4B46B57A" w14:textId="4A337487" w:rsidR="002863AA" w:rsidRDefault="002863AA" w:rsidP="002863AA">
      <w:pPr>
        <w:pStyle w:val="BulletPoints"/>
      </w:pPr>
      <w:r>
        <w:t>75% of young people to achieve accredited learning</w:t>
      </w:r>
    </w:p>
    <w:p w14:paraId="72ACEDA6" w14:textId="67E5121D" w:rsidR="002863AA" w:rsidRDefault="002863AA" w:rsidP="002863AA">
      <w:pPr>
        <w:pStyle w:val="BulletPoints"/>
      </w:pPr>
      <w:r>
        <w:t xml:space="preserve">75% of young people to report an increase in their skills. </w:t>
      </w:r>
    </w:p>
    <w:p w14:paraId="6F25DB75" w14:textId="1BE6CAFC" w:rsidR="002863AA" w:rsidRDefault="002863AA" w:rsidP="002863AA">
      <w:pPr>
        <w:pStyle w:val="BodyCopy"/>
      </w:pPr>
      <w:r>
        <w:t xml:space="preserve">As can be seen in Figure </w:t>
      </w:r>
      <w:r w:rsidR="00DF63EB">
        <w:t>8</w:t>
      </w:r>
      <w:r>
        <w:t xml:space="preserve">, all 29 (100%) young people </w:t>
      </w:r>
      <w:r w:rsidR="004C478F">
        <w:t>who</w:t>
      </w:r>
      <w:r>
        <w:t xml:space="preserve"> started the CBCC </w:t>
      </w:r>
      <w:r w:rsidR="00A0474A">
        <w:t xml:space="preserve">course </w:t>
      </w:r>
      <w:r>
        <w:t xml:space="preserve">achieved some form of accredited learning and 26 (90%) reported an increase in their skills – both significantly above the outcome targets. </w:t>
      </w:r>
    </w:p>
    <w:p w14:paraId="1D04BD7C" w14:textId="709F1AF5" w:rsidR="002863AA" w:rsidRDefault="00F61E44" w:rsidP="002863AA">
      <w:r>
        <w:rPr>
          <w:noProof/>
        </w:rPr>
        <w:drawing>
          <wp:inline distT="0" distB="0" distL="0" distR="0" wp14:anchorId="5590AFEC" wp14:editId="7CD1B64D">
            <wp:extent cx="6029864" cy="2719070"/>
            <wp:effectExtent l="0" t="0" r="0" b="5080"/>
            <wp:docPr id="13" name="Chart 13">
              <a:extLst xmlns:a="http://schemas.openxmlformats.org/drawingml/2006/main">
                <a:ext uri="{FF2B5EF4-FFF2-40B4-BE49-F238E27FC236}">
                  <a16:creationId xmlns:a16="http://schemas.microsoft.com/office/drawing/2014/main" id="{62F3186A-BD0C-4638-94F7-5CFB1CD43F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19CDA2" w14:textId="7BE20728" w:rsidR="00F61E44" w:rsidRPr="00BD4273" w:rsidRDefault="00F61E44" w:rsidP="00F61E44">
      <w:pPr>
        <w:pStyle w:val="Caption"/>
        <w:rPr>
          <w:sz w:val="22"/>
        </w:rPr>
      </w:pPr>
      <w:r w:rsidRPr="00BD4273">
        <w:rPr>
          <w:sz w:val="22"/>
        </w:rPr>
        <w:t xml:space="preserve">Figure </w:t>
      </w:r>
      <w:r w:rsidR="00DF63EB">
        <w:rPr>
          <w:sz w:val="22"/>
        </w:rPr>
        <w:t xml:space="preserve">8 </w:t>
      </w:r>
      <w:r w:rsidR="00545E7C">
        <w:rPr>
          <w:sz w:val="22"/>
        </w:rPr>
        <w:t>The number of young people who report an increase in their skills and/or achieved accredited learning in the first year of the CBCC programme (Source: Venture Trust Management data)</w:t>
      </w:r>
    </w:p>
    <w:p w14:paraId="23154B47" w14:textId="16537A86" w:rsidR="00C345F3" w:rsidRDefault="00AF66FF" w:rsidP="002863AA">
      <w:pPr>
        <w:pStyle w:val="BodyCopy"/>
      </w:pPr>
      <w:r>
        <w:t xml:space="preserve">As Figure </w:t>
      </w:r>
      <w:r w:rsidR="00DF63EB">
        <w:t>9</w:t>
      </w:r>
      <w:r>
        <w:t xml:space="preserve"> shows, </w:t>
      </w:r>
      <w:r w:rsidR="00C345F3">
        <w:t>21 young people (81%) have achieved recognised Level 4 SCQF qualifications/accreditations</w:t>
      </w:r>
      <w:r>
        <w:t>, i</w:t>
      </w:r>
      <w:r w:rsidR="000A439B">
        <w:t>e</w:t>
      </w:r>
      <w:r>
        <w:t xml:space="preserve"> the Velotech Bronze Award or the City &amp; Guilds bike maintenance qualification</w:t>
      </w:r>
      <w:r w:rsidR="00D454CC">
        <w:t>.</w:t>
      </w:r>
      <w:r w:rsidR="00C345F3">
        <w:t xml:space="preserve"> </w:t>
      </w:r>
      <w:r w:rsidR="00D454CC">
        <w:t>In addition, 25 young people received manual handling and fire awareness training.</w:t>
      </w:r>
    </w:p>
    <w:p w14:paraId="16BECF89" w14:textId="528C8244" w:rsidR="00956D7B" w:rsidRPr="0066082F" w:rsidRDefault="00956D7B" w:rsidP="002C01B3">
      <w:pPr>
        <w:pStyle w:val="Caption"/>
        <w:rPr>
          <w:sz w:val="22"/>
          <w:szCs w:val="22"/>
        </w:rPr>
      </w:pPr>
      <w:r>
        <w:rPr>
          <w:noProof/>
        </w:rPr>
        <w:drawing>
          <wp:inline distT="0" distB="0" distL="0" distR="0" wp14:anchorId="736E54A6" wp14:editId="65C403E4">
            <wp:extent cx="5883215" cy="2811780"/>
            <wp:effectExtent l="0" t="0" r="3810" b="7620"/>
            <wp:docPr id="17" name="Chart 17">
              <a:extLst xmlns:a="http://schemas.openxmlformats.org/drawingml/2006/main">
                <a:ext uri="{FF2B5EF4-FFF2-40B4-BE49-F238E27FC236}">
                  <a16:creationId xmlns:a16="http://schemas.microsoft.com/office/drawing/2014/main" id="{4815E0F2-D06F-4C8E-A9DD-036058A9F2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4000E7D" w14:textId="1BDBA893" w:rsidR="00C345F3" w:rsidRPr="002C01B3" w:rsidRDefault="002C01B3" w:rsidP="002C01B3">
      <w:pPr>
        <w:pStyle w:val="Caption"/>
        <w:rPr>
          <w:sz w:val="22"/>
        </w:rPr>
      </w:pPr>
      <w:r w:rsidRPr="002C01B3">
        <w:rPr>
          <w:sz w:val="22"/>
        </w:rPr>
        <w:t>Figure</w:t>
      </w:r>
      <w:r w:rsidR="0079419F">
        <w:rPr>
          <w:sz w:val="22"/>
        </w:rPr>
        <w:t xml:space="preserve"> </w:t>
      </w:r>
      <w:r w:rsidR="00DF63EB">
        <w:rPr>
          <w:sz w:val="22"/>
        </w:rPr>
        <w:t xml:space="preserve">9 </w:t>
      </w:r>
      <w:r>
        <w:rPr>
          <w:sz w:val="22"/>
        </w:rPr>
        <w:t xml:space="preserve">The number of young people that have achieved </w:t>
      </w:r>
      <w:r w:rsidR="0079419F">
        <w:rPr>
          <w:sz w:val="22"/>
        </w:rPr>
        <w:t>different awards</w:t>
      </w:r>
      <w:r>
        <w:rPr>
          <w:sz w:val="22"/>
        </w:rPr>
        <w:t xml:space="preserve"> in the first year of the CBCC programme (Source: Venture Trust Management data)</w:t>
      </w:r>
    </w:p>
    <w:p w14:paraId="59E5FF29" w14:textId="080B491A" w:rsidR="00545E7C" w:rsidRDefault="002863AA" w:rsidP="002863AA">
      <w:pPr>
        <w:pStyle w:val="BodyCopy"/>
      </w:pPr>
      <w:r>
        <w:t xml:space="preserve">Additional qualitative data from the peer interviews shows all ten young people </w:t>
      </w:r>
      <w:r w:rsidR="001737F1">
        <w:t xml:space="preserve">we talked to </w:t>
      </w:r>
      <w:r>
        <w:t>believe they have built their personal and physical skills</w:t>
      </w:r>
      <w:r w:rsidR="00527545">
        <w:t xml:space="preserve"> during the CBCC programme</w:t>
      </w:r>
      <w:r>
        <w:t xml:space="preserve">. The types of skills covered </w:t>
      </w:r>
      <w:r w:rsidR="00527545">
        <w:t>by participants were</w:t>
      </w:r>
      <w:r>
        <w:t xml:space="preserve">: </w:t>
      </w:r>
    </w:p>
    <w:p w14:paraId="677A9BD0" w14:textId="7C570F85" w:rsidR="002863AA" w:rsidRDefault="002863AA" w:rsidP="002863AA">
      <w:pPr>
        <w:pStyle w:val="BulletPoints"/>
      </w:pPr>
      <w:r>
        <w:t xml:space="preserve">How to </w:t>
      </w:r>
      <w:r w:rsidR="002A5189">
        <w:t>write</w:t>
      </w:r>
      <w:r>
        <w:t xml:space="preserve"> a CV</w:t>
      </w:r>
    </w:p>
    <w:p w14:paraId="65B8652F" w14:textId="77777777" w:rsidR="002863AA" w:rsidRDefault="002863AA" w:rsidP="002863AA">
      <w:pPr>
        <w:pStyle w:val="BulletPoints"/>
      </w:pPr>
      <w:r>
        <w:t xml:space="preserve">Fire awareness </w:t>
      </w:r>
    </w:p>
    <w:p w14:paraId="6E0EA81E" w14:textId="1049D8EE" w:rsidR="002863AA" w:rsidRDefault="00B13110" w:rsidP="002863AA">
      <w:pPr>
        <w:pStyle w:val="BulletPoints"/>
      </w:pPr>
      <w:r>
        <w:t>The</w:t>
      </w:r>
      <w:r w:rsidR="00745495">
        <w:t xml:space="preserve"> nationally-</w:t>
      </w:r>
      <w:r>
        <w:t>recognised bike maintenance Velo</w:t>
      </w:r>
      <w:r w:rsidR="00D55187">
        <w:t xml:space="preserve">tech Bronze Award </w:t>
      </w:r>
      <w:r w:rsidR="00745495">
        <w:t>qualification</w:t>
      </w:r>
    </w:p>
    <w:p w14:paraId="43548441" w14:textId="77777777" w:rsidR="002863AA" w:rsidRDefault="002863AA" w:rsidP="002863AA">
      <w:pPr>
        <w:pStyle w:val="BulletPoints"/>
      </w:pPr>
      <w:r>
        <w:t xml:space="preserve">Self-development </w:t>
      </w:r>
    </w:p>
    <w:p w14:paraId="1C62871C" w14:textId="77777777" w:rsidR="002863AA" w:rsidRDefault="002863AA" w:rsidP="002863AA">
      <w:pPr>
        <w:pStyle w:val="BulletPoints"/>
      </w:pPr>
      <w:r>
        <w:t>Job interview skills</w:t>
      </w:r>
    </w:p>
    <w:p w14:paraId="0AE5FA51" w14:textId="77777777" w:rsidR="002863AA" w:rsidRDefault="002863AA" w:rsidP="002863AA">
      <w:pPr>
        <w:pStyle w:val="BulletPoints"/>
      </w:pPr>
      <w:r>
        <w:t>Listening, communication and concentration skills</w:t>
      </w:r>
    </w:p>
    <w:p w14:paraId="33C0B14B" w14:textId="77777777" w:rsidR="002863AA" w:rsidRDefault="002863AA" w:rsidP="002863AA">
      <w:pPr>
        <w:pStyle w:val="BulletPoints"/>
      </w:pPr>
      <w:r>
        <w:t>Team-building skills</w:t>
      </w:r>
    </w:p>
    <w:p w14:paraId="025E691C" w14:textId="08AD7D93" w:rsidR="002863AA" w:rsidRDefault="002863AA" w:rsidP="002863AA">
      <w:pPr>
        <w:pStyle w:val="BulletPoints"/>
      </w:pPr>
      <w:r>
        <w:t>Mountain-biking</w:t>
      </w:r>
      <w:r w:rsidR="00ED0C99">
        <w:t>.</w:t>
      </w:r>
    </w:p>
    <w:p w14:paraId="7AF308FF" w14:textId="77777777" w:rsidR="002863AA" w:rsidRDefault="002863AA" w:rsidP="002863AA">
      <w:pPr>
        <w:pStyle w:val="BulletPoints"/>
        <w:numPr>
          <w:ilvl w:val="0"/>
          <w:numId w:val="0"/>
        </w:numPr>
      </w:pPr>
      <w:r>
        <w:t xml:space="preserve">The follow-up interviews gave insights into how the young people were able to apply some of these skills: </w:t>
      </w:r>
    </w:p>
    <w:p w14:paraId="58AD16D3" w14:textId="5957F20E" w:rsidR="002863AA" w:rsidRDefault="002863AA" w:rsidP="002863AA">
      <w:pPr>
        <w:pStyle w:val="BulletPoints"/>
      </w:pPr>
      <w:r>
        <w:t>One young person said that the “interview skills training has helped me [him] to communi</w:t>
      </w:r>
      <w:r w:rsidR="004D7327">
        <w:t>cate</w:t>
      </w:r>
      <w:r>
        <w:t xml:space="preserve"> my [his] skills more confidently”. He recently </w:t>
      </w:r>
      <w:r w:rsidR="00814A95">
        <w:t>had</w:t>
      </w:r>
      <w:r>
        <w:t xml:space="preserve"> a job interview and thought it </w:t>
      </w:r>
      <w:r w:rsidR="000E54A2">
        <w:t>had gone</w:t>
      </w:r>
      <w:r>
        <w:t xml:space="preserve"> very well. </w:t>
      </w:r>
    </w:p>
    <w:p w14:paraId="2834A073" w14:textId="08070708" w:rsidR="002863AA" w:rsidRPr="0034101E" w:rsidRDefault="002863AA" w:rsidP="0034101E">
      <w:pPr>
        <w:pStyle w:val="BulletPoints"/>
      </w:pPr>
      <w:r>
        <w:t>Another young person said that he “now feels more ready to do interviews for college”.</w:t>
      </w:r>
    </w:p>
    <w:p w14:paraId="66F6948C" w14:textId="407373F7" w:rsidR="002863AA" w:rsidRDefault="002863AA" w:rsidP="002863AA">
      <w:pPr>
        <w:pStyle w:val="Subheading"/>
      </w:pPr>
      <w:r>
        <w:t xml:space="preserve">Young people’s behaviour and aspirations change positively </w:t>
      </w:r>
    </w:p>
    <w:p w14:paraId="1CADAE6F" w14:textId="6813E781" w:rsidR="002863AA" w:rsidRDefault="002863AA" w:rsidP="00776B51">
      <w:pPr>
        <w:pStyle w:val="BodyCopy"/>
        <w:spacing w:after="0"/>
      </w:pPr>
      <w:r>
        <w:t xml:space="preserve">Venture Trust set itself the target of 75% of young people reporting increased aspirations and for 75% of young people to </w:t>
      </w:r>
      <w:r w:rsidR="00F8269F">
        <w:t>report positively</w:t>
      </w:r>
      <w:r>
        <w:t xml:space="preserve"> chang</w:t>
      </w:r>
      <w:r w:rsidR="00F8269F">
        <w:t xml:space="preserve">ing </w:t>
      </w:r>
      <w:r>
        <w:t xml:space="preserve">their behaviours. Of the 26 young people </w:t>
      </w:r>
      <w:r w:rsidR="00240C6F">
        <w:t>who</w:t>
      </w:r>
      <w:r>
        <w:t xml:space="preserve"> </w:t>
      </w:r>
      <w:r w:rsidR="00110D48">
        <w:t>took part in all phases of the</w:t>
      </w:r>
      <w:r>
        <w:t xml:space="preserve"> CBCC course, 21 (81%) report increased aspirations and positively change behaviour respectively (see Figure </w:t>
      </w:r>
      <w:r w:rsidR="00EE271A">
        <w:t>10</w:t>
      </w:r>
      <w:r>
        <w:t>) – 6% above outcome target.</w:t>
      </w:r>
      <w:r w:rsidR="000A07C0">
        <w:t xml:space="preserve"> </w:t>
      </w:r>
    </w:p>
    <w:p w14:paraId="59394E22" w14:textId="77777777" w:rsidR="00776B51" w:rsidRDefault="00776B51" w:rsidP="00776B51">
      <w:pPr>
        <w:pStyle w:val="BodyCopy"/>
        <w:spacing w:after="0"/>
      </w:pPr>
    </w:p>
    <w:p w14:paraId="4E098E32" w14:textId="77777777" w:rsidR="002863AA" w:rsidRDefault="002863AA" w:rsidP="00776B51">
      <w:pPr>
        <w:pStyle w:val="BodyCopy"/>
        <w:keepNext/>
        <w:spacing w:after="0"/>
      </w:pPr>
      <w:r>
        <w:rPr>
          <w:noProof/>
        </w:rPr>
        <w:drawing>
          <wp:inline distT="0" distB="0" distL="0" distR="0" wp14:anchorId="254A734E" wp14:editId="08FE3A66">
            <wp:extent cx="6032500" cy="2137558"/>
            <wp:effectExtent l="0" t="0" r="6350" b="0"/>
            <wp:docPr id="26" name="Chart 26">
              <a:extLst xmlns:a="http://schemas.openxmlformats.org/drawingml/2006/main">
                <a:ext uri="{FF2B5EF4-FFF2-40B4-BE49-F238E27FC236}">
                  <a16:creationId xmlns:a16="http://schemas.microsoft.com/office/drawing/2014/main" id="{8BF3AA54-9267-43CC-975D-855101EE6D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FA10501" w14:textId="60C94326" w:rsidR="002863AA" w:rsidRPr="00BD4273" w:rsidRDefault="002863AA" w:rsidP="002863AA">
      <w:pPr>
        <w:pStyle w:val="Caption"/>
        <w:rPr>
          <w:sz w:val="22"/>
        </w:rPr>
      </w:pPr>
      <w:r w:rsidRPr="00BD4273">
        <w:rPr>
          <w:sz w:val="22"/>
        </w:rPr>
        <w:t xml:space="preserve">Figure </w:t>
      </w:r>
      <w:r w:rsidR="00EE271A">
        <w:rPr>
          <w:sz w:val="22"/>
        </w:rPr>
        <w:t>10</w:t>
      </w:r>
      <w:r w:rsidR="00545E7C">
        <w:rPr>
          <w:sz w:val="22"/>
        </w:rPr>
        <w:t xml:space="preserve"> </w:t>
      </w:r>
      <w:r w:rsidR="007B27F3">
        <w:rPr>
          <w:sz w:val="22"/>
        </w:rPr>
        <w:t>The number of young people who report to have positive</w:t>
      </w:r>
      <w:r w:rsidR="007C5755">
        <w:rPr>
          <w:sz w:val="22"/>
        </w:rPr>
        <w:t>ly</w:t>
      </w:r>
      <w:r w:rsidR="007B27F3">
        <w:rPr>
          <w:sz w:val="22"/>
        </w:rPr>
        <w:t xml:space="preserve"> changed behaviour and/or increased aspirations in the first year of the CBCC programme (Source: Venture Trust Management data)</w:t>
      </w:r>
    </w:p>
    <w:p w14:paraId="11162519" w14:textId="5CB546E9" w:rsidR="002863AA" w:rsidRDefault="002863AA" w:rsidP="002863AA">
      <w:pPr>
        <w:pStyle w:val="BodyCopy"/>
      </w:pPr>
      <w:r>
        <w:t xml:space="preserve">Additional qualitative data from the peer interviews shows that the participants of the </w:t>
      </w:r>
      <w:r w:rsidR="00DD05A3">
        <w:t xml:space="preserve">CBCC </w:t>
      </w:r>
      <w:r>
        <w:t>course</w:t>
      </w:r>
      <w:r w:rsidR="00DD05A3">
        <w:t>s</w:t>
      </w:r>
      <w:r>
        <w:t xml:space="preserve"> have </w:t>
      </w:r>
      <w:r w:rsidRPr="00F36B14">
        <w:rPr>
          <w:b/>
        </w:rPr>
        <w:t>developed a wide range of aspirations during the CBCC course</w:t>
      </w:r>
      <w:r>
        <w:t xml:space="preserve">, including among other things: </w:t>
      </w:r>
    </w:p>
    <w:p w14:paraId="1999D7DF" w14:textId="77777777" w:rsidR="002863AA" w:rsidRDefault="002863AA" w:rsidP="002863AA">
      <w:pPr>
        <w:pStyle w:val="BulletPoints"/>
      </w:pPr>
      <w:r>
        <w:t xml:space="preserve">To work in a care home for the elderly </w:t>
      </w:r>
    </w:p>
    <w:p w14:paraId="3DFB4ACC" w14:textId="77777777" w:rsidR="002863AA" w:rsidRDefault="002863AA" w:rsidP="002863AA">
      <w:pPr>
        <w:pStyle w:val="BulletPoints"/>
      </w:pPr>
      <w:r>
        <w:t>To pursue work involving outdoor activities</w:t>
      </w:r>
    </w:p>
    <w:p w14:paraId="6C714435" w14:textId="360DB0D3" w:rsidR="002863AA" w:rsidRDefault="002863AA" w:rsidP="002863AA">
      <w:pPr>
        <w:pStyle w:val="BulletPoints"/>
      </w:pPr>
      <w:r>
        <w:t xml:space="preserve">To sign up for </w:t>
      </w:r>
      <w:r w:rsidR="00005CC8">
        <w:t xml:space="preserve">a </w:t>
      </w:r>
      <w:r>
        <w:t>cooking class at college</w:t>
      </w:r>
    </w:p>
    <w:p w14:paraId="505285C3" w14:textId="77777777" w:rsidR="002863AA" w:rsidRDefault="002863AA" w:rsidP="002863AA">
      <w:pPr>
        <w:pStyle w:val="BulletPoints"/>
      </w:pPr>
      <w:r>
        <w:t>To be a football coach for a disability team</w:t>
      </w:r>
    </w:p>
    <w:p w14:paraId="08E261E2" w14:textId="77777777" w:rsidR="002863AA" w:rsidRDefault="002863AA" w:rsidP="002863AA">
      <w:pPr>
        <w:pStyle w:val="BulletPoints"/>
      </w:pPr>
      <w:r>
        <w:t>To do further bike mechanics training</w:t>
      </w:r>
    </w:p>
    <w:p w14:paraId="6FD1DEFC" w14:textId="77777777" w:rsidR="002863AA" w:rsidRDefault="002863AA" w:rsidP="002863AA">
      <w:pPr>
        <w:pStyle w:val="BulletPoints"/>
      </w:pPr>
      <w:r>
        <w:t>To do further volunteering with the Bike Station in Edinburgh and/or Bike for Good station in Glasgow.</w:t>
      </w:r>
    </w:p>
    <w:p w14:paraId="6164591D" w14:textId="51F9EA0F" w:rsidR="002863AA" w:rsidRDefault="002863AA" w:rsidP="002863AA">
      <w:pPr>
        <w:pStyle w:val="BulletPoints"/>
        <w:numPr>
          <w:ilvl w:val="0"/>
          <w:numId w:val="0"/>
        </w:numPr>
      </w:pPr>
      <w:r>
        <w:t xml:space="preserve">One young person said that they </w:t>
      </w:r>
      <w:r w:rsidR="00BD3D36">
        <w:t>didn’t</w:t>
      </w:r>
      <w:r>
        <w:t xml:space="preserve"> yet know what they would like to do in the future.</w:t>
      </w:r>
    </w:p>
    <w:p w14:paraId="61BB9935" w14:textId="7B951810" w:rsidR="002863AA" w:rsidRDefault="002863AA" w:rsidP="002863AA">
      <w:pPr>
        <w:pStyle w:val="BulletPoints"/>
        <w:numPr>
          <w:ilvl w:val="0"/>
          <w:numId w:val="0"/>
        </w:numPr>
        <w:rPr>
          <w:lang w:eastAsia="en-GB"/>
        </w:rPr>
      </w:pPr>
      <w:r>
        <w:t>The follow-up interviews furthermore captured the extent to which these aspirations have changed because of the CBCC course – as one young person put it: “</w:t>
      </w:r>
      <w:r>
        <w:rPr>
          <w:lang w:eastAsia="en-GB"/>
        </w:rPr>
        <w:t>Doing the course has given</w:t>
      </w:r>
      <w:r w:rsidRPr="00C15626">
        <w:rPr>
          <w:lang w:eastAsia="en-GB"/>
        </w:rPr>
        <w:t xml:space="preserve"> me some </w:t>
      </w:r>
      <w:r>
        <w:rPr>
          <w:lang w:eastAsia="en-GB"/>
        </w:rPr>
        <w:t>enlightenment</w:t>
      </w:r>
      <w:r w:rsidRPr="00C15626">
        <w:rPr>
          <w:lang w:eastAsia="en-GB"/>
        </w:rPr>
        <w:t xml:space="preserve">, </w:t>
      </w:r>
      <w:r>
        <w:rPr>
          <w:lang w:eastAsia="en-GB"/>
        </w:rPr>
        <w:t xml:space="preserve">now I am </w:t>
      </w:r>
      <w:r w:rsidRPr="00C15626">
        <w:rPr>
          <w:lang w:eastAsia="en-GB"/>
        </w:rPr>
        <w:t>volunteering at the Bike Statio</w:t>
      </w:r>
      <w:r>
        <w:rPr>
          <w:lang w:eastAsia="en-GB"/>
        </w:rPr>
        <w:t>n and I really like it.”</w:t>
      </w:r>
    </w:p>
    <w:p w14:paraId="74F160C4" w14:textId="05FC2DD4" w:rsidR="002863AA" w:rsidRDefault="002863AA" w:rsidP="002863AA">
      <w:pPr>
        <w:pStyle w:val="Subheading"/>
      </w:pPr>
      <w:r>
        <w:t xml:space="preserve">Young people’s wellbeing improves </w:t>
      </w:r>
    </w:p>
    <w:p w14:paraId="6B1A2939" w14:textId="4C4DB440" w:rsidR="002863AA" w:rsidRDefault="002863AA" w:rsidP="002863AA">
      <w:r>
        <w:t xml:space="preserve">Venture Trust set itself </w:t>
      </w:r>
      <w:r w:rsidR="00930F7C">
        <w:t>a</w:t>
      </w:r>
      <w:r>
        <w:t xml:space="preserve"> target </w:t>
      </w:r>
      <w:r w:rsidR="00930F7C">
        <w:t>of</w:t>
      </w:r>
      <w:r>
        <w:t xml:space="preserve"> 60% of young people report</w:t>
      </w:r>
      <w:r w:rsidR="00930F7C">
        <w:t>ing</w:t>
      </w:r>
      <w:r>
        <w:t xml:space="preserve"> an increase in their wellbeing. As Figure </w:t>
      </w:r>
      <w:r w:rsidR="00EE271A">
        <w:t xml:space="preserve">11 </w:t>
      </w:r>
      <w:r>
        <w:t xml:space="preserve">shows, 42% of the 26 young people that </w:t>
      </w:r>
      <w:r w:rsidR="00137D37">
        <w:t>took part in all phases of the</w:t>
      </w:r>
      <w:r>
        <w:t xml:space="preserve"> CBCC course report an increase in wellbeing – </w:t>
      </w:r>
      <w:r w:rsidR="00930F7C">
        <w:t>well</w:t>
      </w:r>
      <w:r>
        <w:t xml:space="preserve"> below the outcome target. </w:t>
      </w:r>
    </w:p>
    <w:p w14:paraId="65AC70CE" w14:textId="77777777" w:rsidR="002863AA" w:rsidRDefault="002863AA" w:rsidP="002863AA"/>
    <w:p w14:paraId="23708DD7" w14:textId="77777777" w:rsidR="002863AA" w:rsidRDefault="002863AA" w:rsidP="002863AA">
      <w:pPr>
        <w:keepNext/>
      </w:pPr>
      <w:r w:rsidRPr="00165176">
        <w:rPr>
          <w:noProof/>
          <w:shd w:val="clear" w:color="auto" w:fill="FFFFFF" w:themeFill="background1"/>
        </w:rPr>
        <w:drawing>
          <wp:inline distT="0" distB="0" distL="0" distR="0" wp14:anchorId="21598E18" wp14:editId="36CBCDF8">
            <wp:extent cx="5634990" cy="1970690"/>
            <wp:effectExtent l="0" t="0" r="3810" b="0"/>
            <wp:docPr id="30" name="Chart 30">
              <a:extLst xmlns:a="http://schemas.openxmlformats.org/drawingml/2006/main">
                <a:ext uri="{FF2B5EF4-FFF2-40B4-BE49-F238E27FC236}">
                  <a16:creationId xmlns:a16="http://schemas.microsoft.com/office/drawing/2014/main" id="{FE569A4E-69CC-4230-B642-5B81BB850E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FFE4660" w14:textId="1CBB0EA5" w:rsidR="002863AA" w:rsidRPr="00675B4F" w:rsidRDefault="002863AA" w:rsidP="002863AA">
      <w:pPr>
        <w:pStyle w:val="Caption"/>
        <w:rPr>
          <w:sz w:val="22"/>
          <w:szCs w:val="22"/>
        </w:rPr>
      </w:pPr>
      <w:r w:rsidRPr="008C625E">
        <w:rPr>
          <w:sz w:val="22"/>
          <w:szCs w:val="22"/>
        </w:rPr>
        <w:t xml:space="preserve">Figure </w:t>
      </w:r>
      <w:r w:rsidR="00EE271A">
        <w:rPr>
          <w:sz w:val="22"/>
          <w:szCs w:val="22"/>
        </w:rPr>
        <w:t>11</w:t>
      </w:r>
      <w:r w:rsidR="00EE271A" w:rsidRPr="00675B4F">
        <w:rPr>
          <w:sz w:val="22"/>
          <w:szCs w:val="22"/>
        </w:rPr>
        <w:t xml:space="preserve"> </w:t>
      </w:r>
      <w:r w:rsidR="007C5755" w:rsidRPr="00675B4F">
        <w:rPr>
          <w:sz w:val="22"/>
          <w:szCs w:val="22"/>
        </w:rPr>
        <w:t>The number of young people who report an increase in wellbeing in the first year of the CBCC programme (Source: Venture Trust Management data)</w:t>
      </w:r>
    </w:p>
    <w:p w14:paraId="53E5703D" w14:textId="65B59B7E" w:rsidR="008B47B3" w:rsidRDefault="008B47B3" w:rsidP="002863AA">
      <w:pPr>
        <w:pStyle w:val="BodyCopy"/>
      </w:pPr>
      <w:r>
        <w:t>However, these results warrant careful interpretation.</w:t>
      </w:r>
      <w:r w:rsidR="008C625E">
        <w:t xml:space="preserve"> Firstly, it is possible </w:t>
      </w:r>
      <w:r w:rsidR="00675B4F">
        <w:t xml:space="preserve">that many of the young people </w:t>
      </w:r>
      <w:r w:rsidR="000A439B">
        <w:t>‘</w:t>
      </w:r>
      <w:r w:rsidR="00675B4F">
        <w:t>over-report</w:t>
      </w:r>
      <w:r w:rsidR="000A439B">
        <w:t>’</w:t>
      </w:r>
      <w:r w:rsidR="00675B4F">
        <w:t xml:space="preserve"> their wellbeing at the beginning of the course</w:t>
      </w:r>
      <w:r w:rsidR="009B0ABB">
        <w:t xml:space="preserve">. In this </w:t>
      </w:r>
      <w:r w:rsidR="00167312">
        <w:t xml:space="preserve">case, </w:t>
      </w:r>
      <w:r w:rsidR="002015C1">
        <w:t>the</w:t>
      </w:r>
      <w:r w:rsidR="009B0ABB">
        <w:t xml:space="preserve">re may be a discrepancy between the reported </w:t>
      </w:r>
      <w:r w:rsidR="000A439B">
        <w:t xml:space="preserve">and actual </w:t>
      </w:r>
      <w:r w:rsidR="009B0ABB">
        <w:t>in</w:t>
      </w:r>
      <w:r w:rsidR="000A439B">
        <w:t>crease</w:t>
      </w:r>
      <w:r w:rsidR="009B0ABB">
        <w:t>/decrease in wellbeing</w:t>
      </w:r>
      <w:r w:rsidR="000A439B">
        <w:t xml:space="preserve"> i</w:t>
      </w:r>
      <w:r w:rsidR="009B0ABB">
        <w:t>e the</w:t>
      </w:r>
      <w:r w:rsidR="002015C1">
        <w:t xml:space="preserve"> survey results may not </w:t>
      </w:r>
      <w:r w:rsidR="000A439B">
        <w:t>accurately reflect</w:t>
      </w:r>
      <w:r w:rsidR="002015C1">
        <w:t xml:space="preserve"> the positive impact the CBCC course has had on a young person’s </w:t>
      </w:r>
      <w:r w:rsidR="008618F0">
        <w:t xml:space="preserve">wellbeing. Secondly, it is possible </w:t>
      </w:r>
      <w:r w:rsidR="00037773">
        <w:t xml:space="preserve">that </w:t>
      </w:r>
      <w:r w:rsidR="00AF710B">
        <w:t xml:space="preserve">the </w:t>
      </w:r>
      <w:r w:rsidR="00DA6C8D">
        <w:t xml:space="preserve">impact </w:t>
      </w:r>
      <w:r w:rsidR="008D4D52">
        <w:t xml:space="preserve">the CBCC course </w:t>
      </w:r>
      <w:r w:rsidR="00DA6C8D">
        <w:t xml:space="preserve">has </w:t>
      </w:r>
      <w:r w:rsidR="008D4D52">
        <w:t xml:space="preserve">on the young people’s wellbeing is </w:t>
      </w:r>
      <w:r w:rsidR="00B5237D">
        <w:t>apparent in the</w:t>
      </w:r>
      <w:r w:rsidR="008D4D52">
        <w:t xml:space="preserve"> long</w:t>
      </w:r>
      <w:r w:rsidR="00B5237D">
        <w:t>er-</w:t>
      </w:r>
      <w:r w:rsidR="008D4D52">
        <w:t xml:space="preserve">term </w:t>
      </w:r>
      <w:r w:rsidR="005172BE">
        <w:t xml:space="preserve">and therefore cannot be captured in the short </w:t>
      </w:r>
      <w:r w:rsidR="008D4D52">
        <w:t>period</w:t>
      </w:r>
      <w:r w:rsidR="009B0ABB">
        <w:t xml:space="preserve"> </w:t>
      </w:r>
      <w:r w:rsidR="00AF710B">
        <w:t>between</w:t>
      </w:r>
      <w:r w:rsidR="009B0ABB">
        <w:t xml:space="preserve"> self-evaluation</w:t>
      </w:r>
      <w:r w:rsidR="00AF710B">
        <w:t>s</w:t>
      </w:r>
      <w:r w:rsidR="005172BE">
        <w:t>.</w:t>
      </w:r>
    </w:p>
    <w:p w14:paraId="48DE9F79" w14:textId="19F5CF05" w:rsidR="002863AA" w:rsidRDefault="002863AA" w:rsidP="002863AA">
      <w:pPr>
        <w:pStyle w:val="BodyCopy"/>
      </w:pPr>
      <w:r>
        <w:t>A key aspect of a young person’s wellbeing is their relationship</w:t>
      </w:r>
      <w:r w:rsidR="00AF710B">
        <w:t xml:space="preserve">s with </w:t>
      </w:r>
      <w:r>
        <w:t xml:space="preserve">others. </w:t>
      </w:r>
      <w:r w:rsidRPr="00DA2142">
        <w:rPr>
          <w:b/>
        </w:rPr>
        <w:t xml:space="preserve">All the ten young people </w:t>
      </w:r>
      <w:r w:rsidR="007E027E">
        <w:rPr>
          <w:b/>
        </w:rPr>
        <w:t>who</w:t>
      </w:r>
      <w:r w:rsidRPr="00DA2142">
        <w:rPr>
          <w:b/>
        </w:rPr>
        <w:t xml:space="preserve"> participated in the peer interviews emphasised how much they enjoyed working with their peers in the programme.</w:t>
      </w:r>
      <w:r>
        <w:t xml:space="preserve"> One participants described working with others as “easy, funny, exciting”. </w:t>
      </w:r>
    </w:p>
    <w:p w14:paraId="1F98D38E" w14:textId="25934EF0" w:rsidR="002863AA" w:rsidRDefault="00E04DCD" w:rsidP="002863AA">
      <w:pPr>
        <w:pStyle w:val="BulletPoints"/>
        <w:numPr>
          <w:ilvl w:val="0"/>
          <w:numId w:val="0"/>
        </w:numPr>
      </w:pPr>
      <w:r>
        <w:t>T</w:t>
      </w:r>
      <w:r w:rsidR="002863AA">
        <w:t>he follow-up interviews</w:t>
      </w:r>
      <w:r w:rsidR="00220327">
        <w:t xml:space="preserve"> confirmed that</w:t>
      </w:r>
      <w:r w:rsidR="002863AA">
        <w:t xml:space="preserve"> working with others has made an impact on participants beyond the time of the CBCC course:</w:t>
      </w:r>
    </w:p>
    <w:p w14:paraId="44F8A5F5" w14:textId="048FF9FC" w:rsidR="002863AA" w:rsidRDefault="002863AA" w:rsidP="002863AA">
      <w:pPr>
        <w:pStyle w:val="BulletPoints"/>
      </w:pPr>
      <w:r>
        <w:rPr>
          <w:lang w:eastAsia="en-GB"/>
        </w:rPr>
        <w:t xml:space="preserve">“It was really good [working with others]. I am usually a guy </w:t>
      </w:r>
      <w:r w:rsidR="006C5D4A">
        <w:rPr>
          <w:lang w:eastAsia="en-GB"/>
        </w:rPr>
        <w:t>who</w:t>
      </w:r>
      <w:r>
        <w:rPr>
          <w:lang w:eastAsia="en-GB"/>
        </w:rPr>
        <w:t xml:space="preserve"> works on his own, so it was a good experience for me to work with others. </w:t>
      </w:r>
      <w:r w:rsidRPr="002B1737">
        <w:rPr>
          <w:lang w:eastAsia="en-GB"/>
        </w:rPr>
        <w:t>Yea</w:t>
      </w:r>
      <w:r>
        <w:rPr>
          <w:lang w:eastAsia="en-GB"/>
        </w:rPr>
        <w:t>h</w:t>
      </w:r>
      <w:r w:rsidRPr="002B1737">
        <w:rPr>
          <w:lang w:eastAsia="en-GB"/>
        </w:rPr>
        <w:t>, it helped</w:t>
      </w:r>
      <w:r>
        <w:rPr>
          <w:lang w:eastAsia="en-GB"/>
        </w:rPr>
        <w:t xml:space="preserve"> – it feels easier to approach others since.”</w:t>
      </w:r>
    </w:p>
    <w:p w14:paraId="12038AC3" w14:textId="77777777" w:rsidR="002863AA" w:rsidRDefault="002863AA" w:rsidP="002863AA">
      <w:pPr>
        <w:pStyle w:val="BulletPoints"/>
      </w:pPr>
      <w:r>
        <w:t xml:space="preserve">One participants recalled how even his mother noticed a difference in him being more “chatty”. </w:t>
      </w:r>
    </w:p>
    <w:p w14:paraId="2CEF1DC1" w14:textId="77777777" w:rsidR="002863AA" w:rsidRDefault="002863AA" w:rsidP="002863AA">
      <w:pPr>
        <w:pStyle w:val="BulletPoints"/>
        <w:numPr>
          <w:ilvl w:val="0"/>
          <w:numId w:val="0"/>
        </w:numPr>
      </w:pPr>
      <w:r>
        <w:t xml:space="preserve">A few of the participants said that they are still in touch with some of the other participants on social media. </w:t>
      </w:r>
    </w:p>
    <w:p w14:paraId="40372299" w14:textId="1C04FF1C" w:rsidR="002863AA" w:rsidRDefault="00E04DCD">
      <w:pPr>
        <w:spacing w:line="240" w:lineRule="auto"/>
        <w:rPr>
          <w:rFonts w:ascii="Lato Bold" w:eastAsia="Calibri" w:hAnsi="Lato Bold" w:cs="Arial"/>
          <w:color w:val="1C3E7A" w:themeColor="text2"/>
          <w:sz w:val="26"/>
          <w:szCs w:val="28"/>
          <w:lang w:eastAsia="en-GB"/>
        </w:rPr>
      </w:pPr>
      <w:r>
        <w:t xml:space="preserve">The gap between target and achievement is notable and it will be important to understand </w:t>
      </w:r>
      <w:r w:rsidR="00717BD5">
        <w:t>if there is scope to do more to help participants enhance their well-being.</w:t>
      </w:r>
      <w:r w:rsidR="002863AA">
        <w:br w:type="page"/>
      </w:r>
    </w:p>
    <w:p w14:paraId="6C553074" w14:textId="06B7474E" w:rsidR="002863AA" w:rsidRDefault="002863AA" w:rsidP="002863AA">
      <w:pPr>
        <w:pStyle w:val="Subheading"/>
      </w:pPr>
      <w:r>
        <w:t xml:space="preserve">Young people participate in activity which improves their learning, employability and employment options </w:t>
      </w:r>
    </w:p>
    <w:p w14:paraId="05CB1FDD" w14:textId="147CEFD1" w:rsidR="00267F49" w:rsidRDefault="003408C9" w:rsidP="00267F49">
      <w:pPr>
        <w:pStyle w:val="BodyCopy"/>
      </w:pPr>
      <w:r>
        <w:t xml:space="preserve">Venture Trust set itself </w:t>
      </w:r>
      <w:r w:rsidR="006218B9">
        <w:t>a</w:t>
      </w:r>
      <w:r>
        <w:t xml:space="preserve"> target </w:t>
      </w:r>
      <w:r w:rsidR="006218B9">
        <w:t>of</w:t>
      </w:r>
      <w:r w:rsidR="002863AA">
        <w:t xml:space="preserve"> 60% of young people</w:t>
      </w:r>
      <w:r>
        <w:t xml:space="preserve"> </w:t>
      </w:r>
      <w:r w:rsidR="006218B9">
        <w:t>completing</w:t>
      </w:r>
      <w:r>
        <w:t xml:space="preserve"> the CBCC course</w:t>
      </w:r>
      <w:r w:rsidR="002863AA">
        <w:t xml:space="preserve"> would progress into education, training</w:t>
      </w:r>
      <w:r w:rsidR="0088637A">
        <w:t>,</w:t>
      </w:r>
      <w:r w:rsidR="002863AA">
        <w:t xml:space="preserve"> </w:t>
      </w:r>
      <w:r w:rsidR="005D01D7">
        <w:t xml:space="preserve">learning </w:t>
      </w:r>
      <w:r w:rsidR="002863AA">
        <w:t>and employment opportunities.</w:t>
      </w:r>
      <w:r w:rsidR="009D70EE">
        <w:t xml:space="preserve"> </w:t>
      </w:r>
      <w:r w:rsidR="007F5427">
        <w:t xml:space="preserve">As Figure </w:t>
      </w:r>
      <w:r w:rsidR="00BE65AD">
        <w:t xml:space="preserve">12 </w:t>
      </w:r>
      <w:r w:rsidR="007F5427">
        <w:t xml:space="preserve">shows, </w:t>
      </w:r>
      <w:r w:rsidR="0056723A">
        <w:t>46</w:t>
      </w:r>
      <w:r w:rsidR="00946BD6">
        <w:t xml:space="preserve">% of the 26 participants </w:t>
      </w:r>
      <w:r w:rsidR="00EB5608">
        <w:t>who</w:t>
      </w:r>
      <w:r w:rsidR="00946BD6">
        <w:t xml:space="preserve"> </w:t>
      </w:r>
      <w:r w:rsidR="00137D37">
        <w:t>took part in all phases of the CBCC course</w:t>
      </w:r>
      <w:r w:rsidR="00D52067">
        <w:t xml:space="preserve"> </w:t>
      </w:r>
      <w:r w:rsidR="00A1501A">
        <w:t>made progress into education, training/learning or employment</w:t>
      </w:r>
      <w:r w:rsidR="00F84D2B">
        <w:t xml:space="preserve"> – 14% below the target</w:t>
      </w:r>
      <w:r w:rsidR="00252482">
        <w:t>.</w:t>
      </w:r>
    </w:p>
    <w:p w14:paraId="4B173C29" w14:textId="42B8C1BD" w:rsidR="004F608B" w:rsidRDefault="00DC5D71" w:rsidP="00267F49">
      <w:pPr>
        <w:pStyle w:val="BodyCopy"/>
      </w:pPr>
      <w:r>
        <w:rPr>
          <w:noProof/>
        </w:rPr>
        <w:drawing>
          <wp:inline distT="0" distB="0" distL="0" distR="0" wp14:anchorId="44ED526A" wp14:editId="7BBD6D54">
            <wp:extent cx="5528945" cy="1949569"/>
            <wp:effectExtent l="0" t="0" r="0" b="0"/>
            <wp:docPr id="18" name="Chart 18">
              <a:extLst xmlns:a="http://schemas.openxmlformats.org/drawingml/2006/main">
                <a:ext uri="{FF2B5EF4-FFF2-40B4-BE49-F238E27FC236}">
                  <a16:creationId xmlns:a16="http://schemas.microsoft.com/office/drawing/2014/main" id="{20BF1F3D-7776-4419-9ADA-E3A103B8EF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AB2E047" w14:textId="2DADCDAC" w:rsidR="0056723A" w:rsidRDefault="007F5427" w:rsidP="00475481">
      <w:pPr>
        <w:pStyle w:val="Caption"/>
        <w:rPr>
          <w:sz w:val="22"/>
          <w:szCs w:val="22"/>
        </w:rPr>
      </w:pPr>
      <w:r w:rsidRPr="00A016CF">
        <w:rPr>
          <w:sz w:val="22"/>
          <w:szCs w:val="22"/>
        </w:rPr>
        <w:t xml:space="preserve">Figure </w:t>
      </w:r>
      <w:r w:rsidR="00201DB0">
        <w:rPr>
          <w:sz w:val="22"/>
          <w:szCs w:val="22"/>
        </w:rPr>
        <w:t>12</w:t>
      </w:r>
      <w:r w:rsidR="00BE65AD" w:rsidRPr="0056723A">
        <w:rPr>
          <w:sz w:val="22"/>
          <w:szCs w:val="22"/>
        </w:rPr>
        <w:t xml:space="preserve"> </w:t>
      </w:r>
      <w:r w:rsidR="007C5755" w:rsidRPr="0056723A">
        <w:rPr>
          <w:sz w:val="22"/>
          <w:szCs w:val="22"/>
        </w:rPr>
        <w:t xml:space="preserve">The number of young people who </w:t>
      </w:r>
      <w:r w:rsidR="00FD6BFB" w:rsidRPr="0056723A">
        <w:rPr>
          <w:sz w:val="22"/>
          <w:szCs w:val="22"/>
        </w:rPr>
        <w:t>progressed into education, training, learning or employment opportunities</w:t>
      </w:r>
      <w:r w:rsidR="007C5755" w:rsidRPr="0056723A">
        <w:rPr>
          <w:sz w:val="22"/>
          <w:szCs w:val="22"/>
        </w:rPr>
        <w:t xml:space="preserve"> in the first year of the CBCC programme (Source: Venture Trust Management data)</w:t>
      </w:r>
    </w:p>
    <w:p w14:paraId="4F271BC3" w14:textId="5FCDBA84" w:rsidR="00003013" w:rsidRPr="00003013" w:rsidRDefault="00E06C16" w:rsidP="00CE2CA6">
      <w:r>
        <w:t>While it can be assumed tha</w:t>
      </w:r>
      <w:r w:rsidR="00290FE8">
        <w:t>t the proportion of young people that progress into positive destinations is likely to increase over time,</w:t>
      </w:r>
      <w:r w:rsidR="002665A1">
        <w:t xml:space="preserve"> th</w:t>
      </w:r>
      <w:r w:rsidR="006A7709">
        <w:t>ese achievement</w:t>
      </w:r>
      <w:r w:rsidR="000E5A56">
        <w:t>s</w:t>
      </w:r>
      <w:r w:rsidR="006A7709">
        <w:t xml:space="preserve"> will also be inc</w:t>
      </w:r>
      <w:r w:rsidR="00944497">
        <w:t>reasingly harder to relate back to the impact of the CBCC course. This highlights the importance of supporting the young people to progress into positive destinations as soon as possible</w:t>
      </w:r>
      <w:r w:rsidR="00202319">
        <w:t xml:space="preserve"> </w:t>
      </w:r>
      <w:r w:rsidR="003808F6">
        <w:t>after their completion of the CBCC course.</w:t>
      </w:r>
    </w:p>
    <w:p w14:paraId="7B3D56FC" w14:textId="77777777" w:rsidR="00994F2E" w:rsidRPr="00994F2E" w:rsidRDefault="00994F2E" w:rsidP="00CE2CA6"/>
    <w:p w14:paraId="565FD879" w14:textId="79038A5E" w:rsidR="001F6273" w:rsidRDefault="0088689D" w:rsidP="00267F49">
      <w:pPr>
        <w:pStyle w:val="BodyCopy"/>
      </w:pPr>
      <w:r>
        <w:t xml:space="preserve">The destinations that young people have progressed </w:t>
      </w:r>
      <w:r w:rsidR="00B73D79">
        <w:t xml:space="preserve">after completing the CBCC course include: </w:t>
      </w:r>
    </w:p>
    <w:p w14:paraId="17E01E6E" w14:textId="3133569F" w:rsidR="00B73D79" w:rsidRDefault="00B73D79" w:rsidP="00B73D79">
      <w:pPr>
        <w:pStyle w:val="BulletPoints"/>
      </w:pPr>
      <w:r>
        <w:t>Volunteering with Venture Trust or a primary schoo</w:t>
      </w:r>
      <w:r w:rsidR="00C25F3C">
        <w:t>l</w:t>
      </w:r>
    </w:p>
    <w:p w14:paraId="198ECFF4" w14:textId="00641F55" w:rsidR="00C25F3C" w:rsidRDefault="00C25F3C" w:rsidP="00B73D79">
      <w:pPr>
        <w:pStyle w:val="BulletPoints"/>
      </w:pPr>
      <w:r>
        <w:t xml:space="preserve">A youth employment programme with </w:t>
      </w:r>
      <w:r w:rsidR="00BE3531">
        <w:t>Venture</w:t>
      </w:r>
      <w:r>
        <w:t xml:space="preserve"> Trust</w:t>
      </w:r>
    </w:p>
    <w:p w14:paraId="3B3AAE9E" w14:textId="2BE1B2A3" w:rsidR="00C25F3C" w:rsidRDefault="00C25F3C" w:rsidP="00B73D79">
      <w:pPr>
        <w:pStyle w:val="BulletPoints"/>
      </w:pPr>
      <w:r>
        <w:t>Casual labouring work with a local building company</w:t>
      </w:r>
    </w:p>
    <w:p w14:paraId="0C8ED4CF" w14:textId="45F0067B" w:rsidR="00C25F3C" w:rsidRDefault="008B0778" w:rsidP="00B73D79">
      <w:pPr>
        <w:pStyle w:val="BulletPoints"/>
      </w:pPr>
      <w:r>
        <w:t>Car washing</w:t>
      </w:r>
    </w:p>
    <w:p w14:paraId="243565BE" w14:textId="60742C4C" w:rsidR="008B0778" w:rsidRDefault="008B0778" w:rsidP="00B73D79">
      <w:pPr>
        <w:pStyle w:val="BulletPoints"/>
      </w:pPr>
      <w:r>
        <w:t xml:space="preserve">Sales assistant </w:t>
      </w:r>
    </w:p>
    <w:p w14:paraId="63D43B3F" w14:textId="79F29E4E" w:rsidR="008B0778" w:rsidRDefault="008B0778" w:rsidP="00B73D79">
      <w:pPr>
        <w:pStyle w:val="BulletPoints"/>
      </w:pPr>
      <w:r>
        <w:t>West Lothian College</w:t>
      </w:r>
    </w:p>
    <w:p w14:paraId="6BB018A2" w14:textId="107CD7ED" w:rsidR="008B0778" w:rsidRDefault="008B0778" w:rsidP="00B73D79">
      <w:pPr>
        <w:pStyle w:val="BulletPoints"/>
      </w:pPr>
      <w:r>
        <w:t xml:space="preserve">Part-time job for a cleaning company. </w:t>
      </w:r>
    </w:p>
    <w:p w14:paraId="5DB55694" w14:textId="3228526F" w:rsidR="002863AA" w:rsidRDefault="00D2016E" w:rsidP="00CE2CA6">
      <w:pPr>
        <w:pStyle w:val="BodyCopy"/>
        <w:rPr>
          <w:lang w:eastAsia="en-GB"/>
        </w:rPr>
      </w:pPr>
      <w:r>
        <w:t>N</w:t>
      </w:r>
      <w:r w:rsidR="00BA015B">
        <w:t xml:space="preserve">ot much qualitative data could be collected </w:t>
      </w:r>
      <w:r>
        <w:t xml:space="preserve">about this outcome </w:t>
      </w:r>
      <w:r w:rsidR="00BA015B">
        <w:t xml:space="preserve">at this stage. </w:t>
      </w:r>
      <w:r w:rsidR="002863AA">
        <w:t xml:space="preserve">One participant recalled in a follow-up interview how the CBCC programme has helped him to participate in further employability activities: </w:t>
      </w:r>
      <w:r w:rsidR="002863AA" w:rsidRPr="00320413">
        <w:t>“</w:t>
      </w:r>
      <w:r w:rsidR="002863AA" w:rsidRPr="00320413">
        <w:rPr>
          <w:lang w:eastAsia="en-GB"/>
        </w:rPr>
        <w:t>I am volunteering at the Bike Station in Glasgow, and I think it was really doing the bike mechanics training that helped me get this volunteering position. I mean, they didn’t need to train me as I had already learned the skills in the course</w:t>
      </w:r>
      <w:r w:rsidR="000F08AC">
        <w:rPr>
          <w:lang w:eastAsia="en-GB"/>
        </w:rPr>
        <w:t>…</w:t>
      </w:r>
      <w:r w:rsidR="002863AA" w:rsidRPr="00320413">
        <w:rPr>
          <w:lang w:eastAsia="en-GB"/>
        </w:rPr>
        <w:t xml:space="preserve">I am hopefully going into an automotive course soon to get back into car mechanics. It’s a course with Arnold Clark, the car dealership. They are doing a course – pure car mechanics. I applied for the course </w:t>
      </w:r>
      <w:r w:rsidR="00E722D2">
        <w:rPr>
          <w:lang w:eastAsia="en-GB"/>
        </w:rPr>
        <w:t>and had an</w:t>
      </w:r>
      <w:r w:rsidR="002863AA" w:rsidRPr="00320413">
        <w:rPr>
          <w:lang w:eastAsia="en-GB"/>
        </w:rPr>
        <w:t xml:space="preserve"> interview </w:t>
      </w:r>
      <w:r w:rsidR="00FB6CF4">
        <w:rPr>
          <w:lang w:eastAsia="en-GB"/>
        </w:rPr>
        <w:t>[after the Cash</w:t>
      </w:r>
      <w:r w:rsidR="003F7D26">
        <w:rPr>
          <w:lang w:eastAsia="en-GB"/>
        </w:rPr>
        <w:t>B</w:t>
      </w:r>
      <w:r w:rsidR="00FB6CF4">
        <w:rPr>
          <w:lang w:eastAsia="en-GB"/>
        </w:rPr>
        <w:t>ack</w:t>
      </w:r>
      <w:r w:rsidR="002863AA" w:rsidRPr="00320413">
        <w:rPr>
          <w:lang w:eastAsia="en-GB"/>
        </w:rPr>
        <w:t xml:space="preserve"> course</w:t>
      </w:r>
      <w:r w:rsidR="00FB6CF4">
        <w:rPr>
          <w:lang w:eastAsia="en-GB"/>
        </w:rPr>
        <w:t>]</w:t>
      </w:r>
      <w:r w:rsidR="002863AA" w:rsidRPr="00320413">
        <w:rPr>
          <w:lang w:eastAsia="en-GB"/>
        </w:rPr>
        <w:t>, still waiting to hear back.”</w:t>
      </w:r>
    </w:p>
    <w:p w14:paraId="768F4775" w14:textId="0543E4DC" w:rsidR="00A5688D" w:rsidRPr="00650587" w:rsidRDefault="00A5688D" w:rsidP="00A5688D">
      <w:pPr>
        <w:pStyle w:val="BodyCopy"/>
      </w:pPr>
      <w:r>
        <w:t>This is a</w:t>
      </w:r>
      <w:r w:rsidR="002C0960">
        <w:t>n important</w:t>
      </w:r>
      <w:r>
        <w:t xml:space="preserve"> target in terms of the longer</w:t>
      </w:r>
      <w:r w:rsidR="001916F7">
        <w:t>-</w:t>
      </w:r>
      <w:r>
        <w:t xml:space="preserve">term impact of the programme and it will be important to monitor the </w:t>
      </w:r>
      <w:r w:rsidR="00B5237D">
        <w:t>longer-term</w:t>
      </w:r>
      <w:r>
        <w:t xml:space="preserve"> journeys of participants to </w:t>
      </w:r>
      <w:r w:rsidR="00707ACD">
        <w:t>explore the extent to which they achieve positive outcomes and build on these – and the extent to which the programme has contributed to this progress.</w:t>
      </w:r>
    </w:p>
    <w:p w14:paraId="4BF92C9D" w14:textId="77777777" w:rsidR="002863AA" w:rsidRDefault="002863AA" w:rsidP="002863AA">
      <w:pPr>
        <w:pStyle w:val="Subheading"/>
      </w:pPr>
      <w:r>
        <w:t>Young people report reduction in their own antisocial/criminal behaviour</w:t>
      </w:r>
    </w:p>
    <w:p w14:paraId="313155AF" w14:textId="7725A2B3" w:rsidR="002863AA" w:rsidRPr="000F0D48" w:rsidRDefault="002863AA" w:rsidP="002863AA">
      <w:pPr>
        <w:pStyle w:val="BodyCopy"/>
      </w:pPr>
      <w:r>
        <w:t xml:space="preserve">Venture Trust set itself </w:t>
      </w:r>
      <w:r w:rsidR="007B4ED6">
        <w:t>a</w:t>
      </w:r>
      <w:r>
        <w:t xml:space="preserve"> target for 60% of young people to report that their own participation in anti-social behaviour has reduced. Out of the 26 young people </w:t>
      </w:r>
      <w:r w:rsidR="000032F5">
        <w:t>who</w:t>
      </w:r>
      <w:r w:rsidR="00137D37">
        <w:t xml:space="preserve"> took part in all phases of the CBCC course</w:t>
      </w:r>
      <w:r>
        <w:t xml:space="preserve">, half </w:t>
      </w:r>
      <w:r w:rsidR="00AD3D36">
        <w:t xml:space="preserve">(50%) </w:t>
      </w:r>
      <w:r>
        <w:t xml:space="preserve">reported a reduction in their anti-social behaviour (see Figure </w:t>
      </w:r>
      <w:r w:rsidR="00AB7FD7">
        <w:t>13</w:t>
      </w:r>
      <w:r w:rsidR="00BA015B">
        <w:t>)</w:t>
      </w:r>
      <w:r>
        <w:t xml:space="preserve"> – slightly below the outcome target. </w:t>
      </w:r>
    </w:p>
    <w:p w14:paraId="4CB0DB76" w14:textId="77777777" w:rsidR="002863AA" w:rsidRDefault="002863AA" w:rsidP="002863AA">
      <w:pPr>
        <w:keepNext/>
      </w:pPr>
      <w:r>
        <w:rPr>
          <w:noProof/>
        </w:rPr>
        <w:drawing>
          <wp:inline distT="0" distB="0" distL="0" distR="0" wp14:anchorId="1B659EB7" wp14:editId="4CAA0850">
            <wp:extent cx="5934075" cy="1805049"/>
            <wp:effectExtent l="0" t="0" r="0" b="5080"/>
            <wp:docPr id="193" name="Chart 193">
              <a:extLst xmlns:a="http://schemas.openxmlformats.org/drawingml/2006/main">
                <a:ext uri="{FF2B5EF4-FFF2-40B4-BE49-F238E27FC236}">
                  <a16:creationId xmlns:a16="http://schemas.microsoft.com/office/drawing/2014/main" id="{EAF00725-87DE-4604-AEC8-B537946FC9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7E0233F" w14:textId="775B5FFF" w:rsidR="002863AA" w:rsidRPr="00194D0A" w:rsidRDefault="002863AA" w:rsidP="002863AA">
      <w:pPr>
        <w:pStyle w:val="Caption"/>
        <w:rPr>
          <w:sz w:val="22"/>
          <w:szCs w:val="22"/>
        </w:rPr>
      </w:pPr>
      <w:r w:rsidRPr="00C86DD8">
        <w:rPr>
          <w:sz w:val="22"/>
          <w:szCs w:val="22"/>
        </w:rPr>
        <w:t xml:space="preserve">Figure </w:t>
      </w:r>
      <w:r w:rsidR="00AB7FD7">
        <w:rPr>
          <w:sz w:val="22"/>
          <w:szCs w:val="22"/>
        </w:rPr>
        <w:t>13</w:t>
      </w:r>
      <w:r w:rsidR="00AB7FD7" w:rsidRPr="00B61B4B">
        <w:rPr>
          <w:sz w:val="22"/>
          <w:szCs w:val="22"/>
        </w:rPr>
        <w:t xml:space="preserve"> </w:t>
      </w:r>
      <w:r w:rsidR="003B267F" w:rsidRPr="00B61B4B">
        <w:rPr>
          <w:sz w:val="22"/>
          <w:szCs w:val="22"/>
        </w:rPr>
        <w:t>The number of young people who report a reduction in their own antisocial/criminal behaviour in the first year of the CBCC programme (Source: Venture Trust Management data)</w:t>
      </w:r>
    </w:p>
    <w:p w14:paraId="42827139" w14:textId="57FC19D8" w:rsidR="001E711F" w:rsidRDefault="000D284B" w:rsidP="002863AA">
      <w:r>
        <w:t>This outcome</w:t>
      </w:r>
      <w:r w:rsidR="00340393">
        <w:t xml:space="preserve">, however, warrants careful </w:t>
      </w:r>
      <w:r w:rsidR="009914E4">
        <w:t>interpretation</w:t>
      </w:r>
      <w:r w:rsidR="00340393">
        <w:t xml:space="preserve">. </w:t>
      </w:r>
      <w:r w:rsidR="00053D96">
        <w:t>Considering that antisocial/criminal behaviour is not</w:t>
      </w:r>
      <w:r w:rsidR="00E83DDF">
        <w:t xml:space="preserve"> a requirement </w:t>
      </w:r>
      <w:r w:rsidR="005D20EB">
        <w:t xml:space="preserve">for young people to become part of the course, it may be that some young people do not face this as an issue </w:t>
      </w:r>
      <w:r w:rsidR="004435A0">
        <w:t xml:space="preserve">in the first place </w:t>
      </w:r>
      <w:r w:rsidR="005D20EB">
        <w:t>can therefore not report a reduction of this over time.</w:t>
      </w:r>
      <w:r w:rsidR="000244A2">
        <w:t xml:space="preserve"> </w:t>
      </w:r>
      <w:r w:rsidR="00A413A0">
        <w:t>Three</w:t>
      </w:r>
      <w:r w:rsidR="000244A2">
        <w:t xml:space="preserve"> young people </w:t>
      </w:r>
      <w:r w:rsidR="00BC745D">
        <w:t xml:space="preserve">that have had a criminal justice record and/or previously </w:t>
      </w:r>
      <w:r w:rsidR="00B5237D">
        <w:t>of</w:t>
      </w:r>
      <w:r w:rsidR="00BC745D">
        <w:t xml:space="preserve">fended reported </w:t>
      </w:r>
      <w:r w:rsidR="00570D39">
        <w:t>a reduction in their own antisocial/criminal behaviour.</w:t>
      </w:r>
    </w:p>
    <w:p w14:paraId="73EA35C7" w14:textId="77777777" w:rsidR="001E711F" w:rsidRDefault="001E711F" w:rsidP="002863AA"/>
    <w:p w14:paraId="0BECEEEB" w14:textId="13F46E65" w:rsidR="002C0960" w:rsidRDefault="002863AA">
      <w:pPr>
        <w:spacing w:line="240" w:lineRule="auto"/>
      </w:pPr>
      <w:r>
        <w:t xml:space="preserve">A key component </w:t>
      </w:r>
      <w:r w:rsidR="00792CAA">
        <w:t>in</w:t>
      </w:r>
      <w:r>
        <w:t xml:space="preserve"> reducing a young person’s antisocial/criminal behaviour is sustained stability in their lives, ie routine. </w:t>
      </w:r>
      <w:r w:rsidRPr="005C6AF3">
        <w:rPr>
          <w:b/>
        </w:rPr>
        <w:t>The peer interviews show that six young people think that the CBCC programme had helped them establish a better routine than they used to have.</w:t>
      </w:r>
      <w:r>
        <w:t xml:space="preserve"> They particularly emphasised that they used to struggle getting up </w:t>
      </w:r>
      <w:r w:rsidR="004869ED">
        <w:t xml:space="preserve">in the morning </w:t>
      </w:r>
      <w:r>
        <w:t xml:space="preserve">and started their day late, and that during the CBCC they have been able to prove to themselves that they can uphold a better routine. </w:t>
      </w:r>
      <w:r w:rsidR="00DB496B">
        <w:t>Numerous</w:t>
      </w:r>
      <w:r>
        <w:t xml:space="preserve"> young people </w:t>
      </w:r>
      <w:r w:rsidR="00DB496B">
        <w:t>said during the</w:t>
      </w:r>
      <w:r>
        <w:t xml:space="preserve"> peer interviews that they already had a good routine before starting the CBCC course. The young people were hopeful that they could </w:t>
      </w:r>
      <w:r w:rsidR="00590A2E">
        <w:t>maintain</w:t>
      </w:r>
      <w:r>
        <w:t xml:space="preserve"> the routine after the CBCC course finished.</w:t>
      </w:r>
    </w:p>
    <w:p w14:paraId="2DB30B4B" w14:textId="22EA2728" w:rsidR="002863AA" w:rsidRDefault="002863AA" w:rsidP="002863AA">
      <w:r>
        <w:t>In the follow-up interviews, participants recalled the importance of establishing a good routine during the CBCC programme – as the young people put it themselves:</w:t>
      </w:r>
    </w:p>
    <w:p w14:paraId="48C5132A" w14:textId="77777777" w:rsidR="002863AA" w:rsidRDefault="002863AA" w:rsidP="002863AA"/>
    <w:p w14:paraId="4B7D17B6" w14:textId="77777777" w:rsidR="002863AA" w:rsidRDefault="002863AA" w:rsidP="002863AA">
      <w:pPr>
        <w:pStyle w:val="BulletPoints"/>
      </w:pPr>
      <w:r>
        <w:t xml:space="preserve"> “Getting up a routine was really important.”</w:t>
      </w:r>
    </w:p>
    <w:p w14:paraId="190378B6" w14:textId="6A2A0D16" w:rsidR="002863AA" w:rsidRDefault="002863AA" w:rsidP="002863AA">
      <w:pPr>
        <w:pStyle w:val="BulletPoints"/>
      </w:pPr>
      <w:r>
        <w:t xml:space="preserve">“It [the CBCC course] helped </w:t>
      </w:r>
      <w:r w:rsidR="00A73093">
        <w:t xml:space="preserve">me </w:t>
      </w:r>
      <w:r>
        <w:t>to get back into a working routine, turning up five days a week from 9-5.”</w:t>
      </w:r>
    </w:p>
    <w:p w14:paraId="353A9E8E" w14:textId="4FF9163A" w:rsidR="002863AA" w:rsidRDefault="002863AA" w:rsidP="002863AA">
      <w:pPr>
        <w:pStyle w:val="Subheading"/>
      </w:pPr>
      <w:r>
        <w:t>Other outcomes recognised</w:t>
      </w:r>
    </w:p>
    <w:p w14:paraId="24E18F85" w14:textId="5C6C8657" w:rsidR="002863AA" w:rsidRDefault="002863AA" w:rsidP="002863AA">
      <w:pPr>
        <w:pStyle w:val="BodyCopy"/>
      </w:pPr>
      <w:r>
        <w:t xml:space="preserve">In addition to the points raised in relation to the six outcomes, the following points were </w:t>
      </w:r>
      <w:r w:rsidR="00A73093">
        <w:t>identified</w:t>
      </w:r>
      <w:r>
        <w:t xml:space="preserve"> in peer and follow-up interviews: </w:t>
      </w:r>
    </w:p>
    <w:p w14:paraId="7C4BA44D" w14:textId="6FF64527" w:rsidR="002863AA" w:rsidRDefault="002863AA" w:rsidP="002863AA">
      <w:pPr>
        <w:pStyle w:val="BulletPoints"/>
        <w:rPr>
          <w:b/>
        </w:rPr>
      </w:pPr>
      <w:r w:rsidRPr="00AE5B71">
        <w:rPr>
          <w:b/>
        </w:rPr>
        <w:t xml:space="preserve">All young people </w:t>
      </w:r>
      <w:r w:rsidR="00B52E6C">
        <w:rPr>
          <w:b/>
        </w:rPr>
        <w:t>– both those participating</w:t>
      </w:r>
      <w:r w:rsidRPr="00AE5B71">
        <w:rPr>
          <w:b/>
        </w:rPr>
        <w:t xml:space="preserve"> in the peer interviews and/or the follow-up interviews</w:t>
      </w:r>
      <w:r w:rsidR="00B52E6C">
        <w:rPr>
          <w:b/>
        </w:rPr>
        <w:t xml:space="preserve"> </w:t>
      </w:r>
      <w:r w:rsidR="000A1D62">
        <w:rPr>
          <w:b/>
        </w:rPr>
        <w:t>–</w:t>
      </w:r>
      <w:r w:rsidR="00B52E6C">
        <w:rPr>
          <w:b/>
        </w:rPr>
        <w:t xml:space="preserve"> </w:t>
      </w:r>
      <w:r w:rsidRPr="00AE5B71">
        <w:rPr>
          <w:b/>
        </w:rPr>
        <w:t xml:space="preserve">said that they liked </w:t>
      </w:r>
      <w:r w:rsidR="00B52E6C">
        <w:rPr>
          <w:b/>
        </w:rPr>
        <w:t xml:space="preserve">and enjoyed </w:t>
      </w:r>
      <w:r w:rsidRPr="00AE5B71">
        <w:rPr>
          <w:b/>
        </w:rPr>
        <w:t xml:space="preserve">the CBCC course. </w:t>
      </w:r>
    </w:p>
    <w:p w14:paraId="7CEB06A5" w14:textId="6769F4A3" w:rsidR="002863AA" w:rsidRPr="005C6AF3" w:rsidRDefault="3F070293" w:rsidP="3F070293">
      <w:pPr>
        <w:pStyle w:val="BulletPoints"/>
        <w:rPr>
          <w:b/>
          <w:bCs/>
        </w:rPr>
      </w:pPr>
      <w:r>
        <w:t xml:space="preserve">When they were asked in the peer interviews about what they liked the least, four young people said that they felt transport was an issue, </w:t>
      </w:r>
      <w:r w:rsidR="00CE2CA6">
        <w:t>i.</w:t>
      </w:r>
      <w:r>
        <w:t>e</w:t>
      </w:r>
      <w:r w:rsidR="00CE2CA6">
        <w:t>.</w:t>
      </w:r>
      <w:r>
        <w:t xml:space="preserve"> they needed to get up very early in order to arrive in time for the course.</w:t>
      </w:r>
    </w:p>
    <w:p w14:paraId="575E04BB" w14:textId="77777777" w:rsidR="002863AA" w:rsidRDefault="002863AA">
      <w:pPr>
        <w:spacing w:line="240" w:lineRule="auto"/>
        <w:rPr>
          <w:rFonts w:ascii="Lato Bold" w:eastAsiaTheme="majorEastAsia" w:hAnsi="Lato Bold" w:cstheme="majorBidi"/>
          <w:bCs/>
          <w:color w:val="F3923B" w:themeColor="accent4"/>
          <w:sz w:val="40"/>
          <w:szCs w:val="32"/>
        </w:rPr>
      </w:pPr>
      <w:r>
        <w:br w:type="page"/>
      </w:r>
    </w:p>
    <w:p w14:paraId="316C73AA" w14:textId="0B730A47" w:rsidR="00887309" w:rsidRDefault="00EA6C0A" w:rsidP="00FA2626">
      <w:pPr>
        <w:pStyle w:val="Heading1"/>
      </w:pPr>
      <w:bookmarkStart w:id="9" w:name="_Toc514683940"/>
      <w:r>
        <w:t>6</w:t>
      </w:r>
      <w:r w:rsidR="00020C16">
        <w:t xml:space="preserve"> </w:t>
      </w:r>
      <w:r>
        <w:t xml:space="preserve">Initial </w:t>
      </w:r>
      <w:r w:rsidR="00887309">
        <w:t>finding</w:t>
      </w:r>
      <w:r w:rsidR="00FA2626">
        <w:t>s</w:t>
      </w:r>
      <w:bookmarkEnd w:id="9"/>
    </w:p>
    <w:p w14:paraId="583807EC" w14:textId="07C8817A" w:rsidR="00EC5F90" w:rsidRPr="00EC5F90" w:rsidRDefault="00FA2626" w:rsidP="00EC5F90">
      <w:r>
        <w:t>This chapter sets out our initial findings</w:t>
      </w:r>
      <w:r w:rsidR="00E279D1">
        <w:t xml:space="preserve"> – based on the already discussed outcome data as well as </w:t>
      </w:r>
      <w:r w:rsidR="005C6A51">
        <w:t xml:space="preserve">interviews with </w:t>
      </w:r>
      <w:r w:rsidR="00083EA6">
        <w:t>staff members who are involved in the delivery of the CBCC course.</w:t>
      </w:r>
      <w:r>
        <w:t xml:space="preserve"> Considering the early stage of the CBCC</w:t>
      </w:r>
      <w:r w:rsidR="00410268">
        <w:t xml:space="preserve"> programme, these findings are </w:t>
      </w:r>
      <w:r w:rsidR="00F97A7C">
        <w:t>provisional</w:t>
      </w:r>
      <w:r w:rsidR="00410268">
        <w:t xml:space="preserve"> rather than conclusive. </w:t>
      </w:r>
    </w:p>
    <w:p w14:paraId="18AD0DFF" w14:textId="77777777" w:rsidR="007A5D95" w:rsidRDefault="007A5D95" w:rsidP="00DE1E56"/>
    <w:p w14:paraId="6062A59A" w14:textId="4C86C2E2" w:rsidR="00CA44D8" w:rsidRDefault="007A5D95" w:rsidP="00CA44D8">
      <w:r>
        <w:t>Our overall conclusion is that the programme seems to be making a significant positive impact on participants</w:t>
      </w:r>
      <w:r w:rsidR="00A41522">
        <w:t>. T</w:t>
      </w:r>
      <w:r w:rsidR="00A203DD">
        <w:t xml:space="preserve">he main issues </w:t>
      </w:r>
      <w:r w:rsidR="00A41522">
        <w:t>relate to</w:t>
      </w:r>
      <w:r w:rsidR="004804F0">
        <w:t xml:space="preserve"> referral</w:t>
      </w:r>
      <w:r w:rsidR="00A41522">
        <w:t>s -</w:t>
      </w:r>
      <w:r w:rsidR="004804F0">
        <w:t xml:space="preserve"> both </w:t>
      </w:r>
      <w:r w:rsidR="00A203DD">
        <w:t xml:space="preserve">the </w:t>
      </w:r>
      <w:r w:rsidR="004804F0">
        <w:t xml:space="preserve">overall </w:t>
      </w:r>
      <w:r w:rsidR="00A203DD">
        <w:t xml:space="preserve">scale of referrals and the </w:t>
      </w:r>
      <w:r w:rsidR="00973CD8">
        <w:t xml:space="preserve">referral of participants who are able to </w:t>
      </w:r>
      <w:r w:rsidR="004D1CC4">
        <w:t xml:space="preserve">fully benefit from </w:t>
      </w:r>
      <w:r w:rsidR="00BC43A8">
        <w:t xml:space="preserve">(and contribute to) </w:t>
      </w:r>
      <w:r w:rsidR="004D1CC4">
        <w:t>the programme.</w:t>
      </w:r>
      <w:r w:rsidR="00F8590A">
        <w:t xml:space="preserve">  </w:t>
      </w:r>
    </w:p>
    <w:p w14:paraId="3E4607B1" w14:textId="1FA1F961" w:rsidR="00045F8F" w:rsidRDefault="00045F8F" w:rsidP="00CA44D8"/>
    <w:p w14:paraId="23E8BD2E" w14:textId="3A1004FB" w:rsidR="00045F8F" w:rsidRDefault="00045F8F" w:rsidP="00CA44D8">
      <w:r>
        <w:t xml:space="preserve">There are two areas where </w:t>
      </w:r>
      <w:r w:rsidR="002F4454">
        <w:t xml:space="preserve">achievement is falling short of target: impact on well-being and the achievement of positive </w:t>
      </w:r>
      <w:r w:rsidR="00A56633">
        <w:t>destinations</w:t>
      </w:r>
      <w:r w:rsidR="002F4454">
        <w:t xml:space="preserve">. The latter is a vital </w:t>
      </w:r>
      <w:r w:rsidR="0011501A">
        <w:t xml:space="preserve">objective and </w:t>
      </w:r>
      <w:r w:rsidR="002F4454">
        <w:t>it will be important to check whether participants are able to build on the experience</w:t>
      </w:r>
      <w:r w:rsidR="0011501A">
        <w:t xml:space="preserve"> and maintain progression into a sustained positive </w:t>
      </w:r>
      <w:r w:rsidR="00405018">
        <w:t>destination</w:t>
      </w:r>
      <w:r w:rsidR="0011501A">
        <w:t>.</w:t>
      </w:r>
    </w:p>
    <w:p w14:paraId="26BA8462" w14:textId="5C757C2A" w:rsidR="00B413BB" w:rsidRDefault="00B413BB" w:rsidP="00CA44D8"/>
    <w:p w14:paraId="22294BEC" w14:textId="3A2759A2" w:rsidR="00B413BB" w:rsidRPr="00CA44D8" w:rsidRDefault="00B413BB" w:rsidP="00CA44D8">
      <w:r>
        <w:t>In terms of wellbeing it will be important to explore the reasons for the shortfall and what can be tried out to see if this outcome can be further enhanced.</w:t>
      </w:r>
    </w:p>
    <w:p w14:paraId="47E4064E" w14:textId="77777777" w:rsidR="004B7937" w:rsidRDefault="004B7937" w:rsidP="00DE1E56"/>
    <w:p w14:paraId="4FCA4D7E" w14:textId="139BE628" w:rsidR="007A13E1" w:rsidRDefault="007A13E1" w:rsidP="007A13E1">
      <w:r>
        <w:t>In terms of referral, in a competitive market – with a range of alternative provision – this is a common issue for providers</w:t>
      </w:r>
      <w:r w:rsidR="00340D2E">
        <w:t>. I</w:t>
      </w:r>
      <w:r>
        <w:t>t is likely to require a renewed effort in terms of re-engagement with potential referrers – and ensuring that potential referrers are clear about appropriate candidates.</w:t>
      </w:r>
    </w:p>
    <w:p w14:paraId="69F98AB4" w14:textId="77777777" w:rsidR="00340D2E" w:rsidRDefault="00340D2E" w:rsidP="002C01B3"/>
    <w:p w14:paraId="5E0FAF93" w14:textId="4DDE7CA7" w:rsidR="002C01B3" w:rsidRPr="002C01B3" w:rsidRDefault="004B7937" w:rsidP="002C01B3">
      <w:r>
        <w:t>Alongside th</w:t>
      </w:r>
      <w:r w:rsidR="00C573E9">
        <w:t>e</w:t>
      </w:r>
      <w:r>
        <w:t xml:space="preserve"> </w:t>
      </w:r>
      <w:r w:rsidR="00B413BB">
        <w:t xml:space="preserve">overarching narrative </w:t>
      </w:r>
      <w:r w:rsidR="00C573E9">
        <w:t>of referrals is the issue of sustained contact and progress-checking</w:t>
      </w:r>
      <w:r>
        <w:t xml:space="preserve">.  In their review of their 3 </w:t>
      </w:r>
      <w:r w:rsidR="00F40334">
        <w:t>p</w:t>
      </w:r>
      <w:r w:rsidR="000E135D">
        <w:t>hase</w:t>
      </w:r>
      <w:r>
        <w:t xml:space="preserve"> model, </w:t>
      </w:r>
      <w:r w:rsidR="001E56E5">
        <w:t xml:space="preserve">Venture Trust identified the need for more pre-programme selection and this appears to </w:t>
      </w:r>
      <w:r w:rsidR="009E3B11">
        <w:t>apply to this programme</w:t>
      </w:r>
      <w:r w:rsidR="001E56E5">
        <w:t>.  In addition</w:t>
      </w:r>
      <w:r w:rsidR="00FD1A5D">
        <w:t>,</w:t>
      </w:r>
      <w:r w:rsidR="001E56E5">
        <w:t xml:space="preserve"> it would be helpful to understand the </w:t>
      </w:r>
      <w:r w:rsidR="00866539">
        <w:t xml:space="preserve">scale and nature of internal referrals </w:t>
      </w:r>
      <w:r w:rsidR="005A1A3B">
        <w:t xml:space="preserve">to CBCC – in terms of whether the full potential for internal referral is being realised (the original intention was for two thirds of referrals to be internal) and </w:t>
      </w:r>
      <w:r w:rsidR="003418B9">
        <w:t>the extent to which internal referrals have proved appropriate in practice.</w:t>
      </w:r>
    </w:p>
    <w:p w14:paraId="2068E981" w14:textId="77777777" w:rsidR="002A290F" w:rsidRDefault="002A290F" w:rsidP="00DE1E56"/>
    <w:p w14:paraId="7464D35F" w14:textId="7A27E536" w:rsidR="002A290F" w:rsidRDefault="002A290F" w:rsidP="00DE1E56">
      <w:r>
        <w:t>Finally, there appears to be an issue about the continuity of engagement with individual participants.</w:t>
      </w:r>
      <w:r w:rsidR="000E135D">
        <w:t xml:space="preserve">  The </w:t>
      </w:r>
      <w:r w:rsidR="004F63DE">
        <w:t xml:space="preserve">wider </w:t>
      </w:r>
      <w:r w:rsidR="000E135D">
        <w:t xml:space="preserve">Venture Trust 3 </w:t>
      </w:r>
      <w:r w:rsidR="00F40334">
        <w:t>p</w:t>
      </w:r>
      <w:r w:rsidR="000E135D">
        <w:t>hase model</w:t>
      </w:r>
      <w:r w:rsidR="00F40334">
        <w:t xml:space="preserve"> is buil</w:t>
      </w:r>
      <w:r w:rsidR="00392CD6">
        <w:t>t</w:t>
      </w:r>
      <w:r w:rsidR="00F40334">
        <w:t xml:space="preserve"> on each participant being </w:t>
      </w:r>
      <w:r w:rsidR="002E2C61">
        <w:t>supported throughout</w:t>
      </w:r>
      <w:r w:rsidR="00F40334">
        <w:t xml:space="preserve"> their journey </w:t>
      </w:r>
      <w:r w:rsidR="004F63DE">
        <w:t xml:space="preserve">through different courses at Venture Trust </w:t>
      </w:r>
      <w:r w:rsidR="00F40334">
        <w:t>by an outreach worker.  Currently</w:t>
      </w:r>
      <w:r w:rsidR="004F63DE">
        <w:t>,</w:t>
      </w:r>
      <w:r w:rsidR="00F40334">
        <w:t xml:space="preserve"> </w:t>
      </w:r>
      <w:r w:rsidR="00EC647F">
        <w:t xml:space="preserve">this does not seem to be the experience of all participants, </w:t>
      </w:r>
      <w:r w:rsidR="004F63DE">
        <w:t xml:space="preserve">primarily not for those that were referred to the CBCC course from external organisations, </w:t>
      </w:r>
      <w:r w:rsidR="00EC647F">
        <w:t xml:space="preserve">and it would be worth revisiting </w:t>
      </w:r>
      <w:r w:rsidR="00193DE6">
        <w:t>this aspect of the model and exploring how it can be strengthened.</w:t>
      </w:r>
    </w:p>
    <w:p w14:paraId="451F1838" w14:textId="77777777" w:rsidR="00BC43A8" w:rsidRDefault="00BC43A8" w:rsidP="00DE1E56"/>
    <w:p w14:paraId="3BC68359" w14:textId="0AFDD85B" w:rsidR="00BC43A8" w:rsidRDefault="00BC43A8" w:rsidP="00DE1E56">
      <w:r>
        <w:t>In more detail our findings are:</w:t>
      </w:r>
    </w:p>
    <w:p w14:paraId="017FEA78" w14:textId="77777777" w:rsidR="00DE1E56" w:rsidRDefault="00DE1E56" w:rsidP="00DE1E56"/>
    <w:p w14:paraId="5657E7BD" w14:textId="652A6C5B" w:rsidR="000F25A0" w:rsidRPr="00E4324B" w:rsidRDefault="00B84818" w:rsidP="00DE1E56">
      <w:pPr>
        <w:pStyle w:val="ListParagraph"/>
        <w:numPr>
          <w:ilvl w:val="0"/>
          <w:numId w:val="33"/>
        </w:numPr>
        <w:rPr>
          <w:rFonts w:ascii="Lato Regular" w:eastAsiaTheme="minorEastAsia" w:hAnsi="Lato Regular" w:cstheme="minorBidi"/>
          <w:color w:val="020122" w:themeColor="text1"/>
          <w:szCs w:val="24"/>
          <w:lang w:eastAsia="en-US"/>
        </w:rPr>
      </w:pPr>
      <w:r w:rsidRPr="00E4324B">
        <w:rPr>
          <w:rFonts w:ascii="Lato Regular" w:eastAsiaTheme="minorEastAsia" w:hAnsi="Lato Regular" w:cstheme="minorBidi"/>
          <w:b/>
          <w:color w:val="020122" w:themeColor="text1"/>
          <w:szCs w:val="24"/>
          <w:lang w:eastAsia="en-US"/>
        </w:rPr>
        <w:t>The participant numbers are lower</w:t>
      </w:r>
      <w:r w:rsidR="005E072B" w:rsidRPr="00E4324B">
        <w:rPr>
          <w:rFonts w:ascii="Lato Regular" w:eastAsiaTheme="minorEastAsia" w:hAnsi="Lato Regular" w:cstheme="minorBidi"/>
          <w:b/>
          <w:color w:val="020122" w:themeColor="text1"/>
          <w:szCs w:val="24"/>
          <w:lang w:eastAsia="en-US"/>
        </w:rPr>
        <w:t xml:space="preserve"> than planned for </w:t>
      </w:r>
      <w:r w:rsidR="000F25A0" w:rsidRPr="00E4324B">
        <w:rPr>
          <w:rFonts w:ascii="Lato Regular" w:eastAsiaTheme="minorEastAsia" w:hAnsi="Lato Regular" w:cstheme="minorBidi"/>
          <w:b/>
          <w:color w:val="020122" w:themeColor="text1"/>
          <w:szCs w:val="24"/>
          <w:lang w:eastAsia="en-US"/>
        </w:rPr>
        <w:t>at this stage</w:t>
      </w:r>
      <w:r w:rsidR="0072743E" w:rsidRPr="00E4324B">
        <w:rPr>
          <w:rFonts w:ascii="Lato Regular" w:eastAsiaTheme="minorEastAsia" w:hAnsi="Lato Regular" w:cstheme="minorBidi"/>
          <w:color w:val="020122" w:themeColor="text1"/>
          <w:szCs w:val="24"/>
          <w:lang w:eastAsia="en-US"/>
        </w:rPr>
        <w:t>:</w:t>
      </w:r>
      <w:r w:rsidR="00DE1E56" w:rsidRPr="00E4324B">
        <w:rPr>
          <w:rFonts w:ascii="Lato Regular" w:eastAsiaTheme="minorEastAsia" w:hAnsi="Lato Regular" w:cstheme="minorBidi"/>
          <w:color w:val="020122" w:themeColor="text1"/>
          <w:szCs w:val="24"/>
          <w:lang w:eastAsia="en-US"/>
        </w:rPr>
        <w:t xml:space="preserve"> </w:t>
      </w:r>
      <w:r w:rsidRPr="00E4324B">
        <w:rPr>
          <w:rFonts w:ascii="Lato Regular" w:eastAsiaTheme="minorEastAsia" w:hAnsi="Lato Regular" w:cstheme="minorBidi"/>
          <w:color w:val="020122" w:themeColor="text1"/>
          <w:szCs w:val="24"/>
          <w:lang w:eastAsia="en-US"/>
        </w:rPr>
        <w:t xml:space="preserve">As shown in Chapter </w:t>
      </w:r>
      <w:r w:rsidR="00F40183" w:rsidRPr="00E4324B">
        <w:rPr>
          <w:rFonts w:ascii="Lato Regular" w:eastAsiaTheme="minorEastAsia" w:hAnsi="Lato Regular" w:cstheme="minorBidi"/>
          <w:color w:val="020122" w:themeColor="text1"/>
          <w:szCs w:val="24"/>
          <w:lang w:eastAsia="en-US"/>
        </w:rPr>
        <w:t>5</w:t>
      </w:r>
      <w:r w:rsidRPr="00E4324B">
        <w:rPr>
          <w:rFonts w:ascii="Lato Regular" w:eastAsiaTheme="minorEastAsia" w:hAnsi="Lato Regular" w:cstheme="minorBidi"/>
          <w:color w:val="020122" w:themeColor="text1"/>
          <w:szCs w:val="24"/>
          <w:lang w:eastAsia="en-US"/>
        </w:rPr>
        <w:t xml:space="preserve">, </w:t>
      </w:r>
      <w:r w:rsidR="005E072B" w:rsidRPr="00E4324B">
        <w:rPr>
          <w:rFonts w:ascii="Lato Regular" w:eastAsiaTheme="minorEastAsia" w:hAnsi="Lato Regular" w:cstheme="minorBidi"/>
          <w:color w:val="020122" w:themeColor="text1"/>
          <w:szCs w:val="24"/>
          <w:lang w:eastAsia="en-US"/>
        </w:rPr>
        <w:t>the participant numbers at this stage in the CB</w:t>
      </w:r>
      <w:r w:rsidR="00B45968" w:rsidRPr="00E4324B">
        <w:rPr>
          <w:rFonts w:ascii="Lato Regular" w:eastAsiaTheme="minorEastAsia" w:hAnsi="Lato Regular" w:cstheme="minorBidi"/>
          <w:color w:val="020122" w:themeColor="text1"/>
          <w:szCs w:val="24"/>
          <w:lang w:eastAsia="en-US"/>
        </w:rPr>
        <w:t xml:space="preserve">CC </w:t>
      </w:r>
      <w:r w:rsidR="005E072B" w:rsidRPr="00E4324B">
        <w:rPr>
          <w:rFonts w:ascii="Lato Regular" w:eastAsiaTheme="minorEastAsia" w:hAnsi="Lato Regular" w:cstheme="minorBidi"/>
          <w:color w:val="020122" w:themeColor="text1"/>
          <w:szCs w:val="24"/>
          <w:lang w:eastAsia="en-US"/>
        </w:rPr>
        <w:t xml:space="preserve">programme are lower than initially planned. While </w:t>
      </w:r>
      <w:r w:rsidR="00F52E77" w:rsidRPr="00E4324B">
        <w:rPr>
          <w:rFonts w:ascii="Lato Regular" w:eastAsiaTheme="minorEastAsia" w:hAnsi="Lato Regular" w:cstheme="minorBidi"/>
          <w:color w:val="020122" w:themeColor="text1"/>
          <w:szCs w:val="24"/>
          <w:lang w:eastAsia="en-US"/>
        </w:rPr>
        <w:t xml:space="preserve">it was planned </w:t>
      </w:r>
      <w:r w:rsidR="00B25FC0" w:rsidRPr="00E4324B">
        <w:rPr>
          <w:rFonts w:ascii="Lato Regular" w:eastAsiaTheme="minorEastAsia" w:hAnsi="Lato Regular" w:cstheme="minorBidi"/>
          <w:color w:val="020122" w:themeColor="text1"/>
          <w:szCs w:val="24"/>
          <w:lang w:eastAsia="en-US"/>
        </w:rPr>
        <w:t>for</w:t>
      </w:r>
      <w:r w:rsidR="00F52E77" w:rsidRPr="00E4324B">
        <w:rPr>
          <w:rFonts w:ascii="Lato Regular" w:eastAsiaTheme="minorEastAsia" w:hAnsi="Lato Regular" w:cstheme="minorBidi"/>
          <w:color w:val="020122" w:themeColor="text1"/>
          <w:szCs w:val="24"/>
          <w:lang w:eastAsia="en-US"/>
        </w:rPr>
        <w:t xml:space="preserve"> the </w:t>
      </w:r>
      <w:r w:rsidR="004B134B" w:rsidRPr="00E4324B">
        <w:rPr>
          <w:rFonts w:ascii="Lato Regular" w:eastAsiaTheme="minorEastAsia" w:hAnsi="Lato Regular" w:cstheme="minorBidi"/>
          <w:color w:val="020122" w:themeColor="text1"/>
          <w:szCs w:val="24"/>
          <w:lang w:eastAsia="en-US"/>
        </w:rPr>
        <w:t>programme</w:t>
      </w:r>
      <w:r w:rsidR="00F52E77" w:rsidRPr="00E4324B">
        <w:rPr>
          <w:rFonts w:ascii="Lato Regular" w:eastAsiaTheme="minorEastAsia" w:hAnsi="Lato Regular" w:cstheme="minorBidi"/>
          <w:color w:val="020122" w:themeColor="text1"/>
          <w:szCs w:val="24"/>
          <w:lang w:eastAsia="en-US"/>
        </w:rPr>
        <w:t xml:space="preserve"> </w:t>
      </w:r>
      <w:r w:rsidR="00B25FC0" w:rsidRPr="00E4324B">
        <w:rPr>
          <w:rFonts w:ascii="Lato Regular" w:eastAsiaTheme="minorEastAsia" w:hAnsi="Lato Regular" w:cstheme="minorBidi"/>
          <w:color w:val="020122" w:themeColor="text1"/>
          <w:szCs w:val="24"/>
          <w:lang w:eastAsia="en-US"/>
        </w:rPr>
        <w:t xml:space="preserve">to </w:t>
      </w:r>
      <w:r w:rsidR="00F52E77" w:rsidRPr="00E4324B">
        <w:rPr>
          <w:rFonts w:ascii="Lato Regular" w:eastAsiaTheme="minorEastAsia" w:hAnsi="Lato Regular" w:cstheme="minorBidi"/>
          <w:color w:val="020122" w:themeColor="text1"/>
          <w:szCs w:val="24"/>
          <w:lang w:eastAsia="en-US"/>
        </w:rPr>
        <w:t xml:space="preserve">engage with </w:t>
      </w:r>
      <w:r w:rsidR="00B939D2" w:rsidRPr="00E4324B">
        <w:rPr>
          <w:rFonts w:ascii="Lato Regular" w:eastAsiaTheme="minorEastAsia" w:hAnsi="Lato Regular" w:cstheme="minorBidi"/>
          <w:color w:val="020122" w:themeColor="text1"/>
          <w:szCs w:val="24"/>
          <w:lang w:eastAsia="en-US"/>
        </w:rPr>
        <w:t>65</w:t>
      </w:r>
      <w:r w:rsidR="00F52E77" w:rsidRPr="00E4324B">
        <w:rPr>
          <w:rFonts w:ascii="Lato Regular" w:eastAsiaTheme="minorEastAsia" w:hAnsi="Lato Regular" w:cstheme="minorBidi"/>
          <w:color w:val="020122" w:themeColor="text1"/>
          <w:szCs w:val="24"/>
          <w:lang w:eastAsia="en-US"/>
        </w:rPr>
        <w:t xml:space="preserve"> young people, only 38 were engaged at this stage.</w:t>
      </w:r>
      <w:r w:rsidR="00A562A7" w:rsidRPr="00E4324B">
        <w:rPr>
          <w:rFonts w:ascii="Lato Regular" w:eastAsiaTheme="minorEastAsia" w:hAnsi="Lato Regular" w:cstheme="minorBidi"/>
          <w:color w:val="020122" w:themeColor="text1"/>
          <w:szCs w:val="24"/>
          <w:lang w:eastAsia="en-US"/>
        </w:rPr>
        <w:t xml:space="preserve"> Similarly, while it was planned at this stage </w:t>
      </w:r>
      <w:r w:rsidR="007B78F3" w:rsidRPr="00E4324B">
        <w:rPr>
          <w:rFonts w:ascii="Lato Regular" w:eastAsiaTheme="minorEastAsia" w:hAnsi="Lato Regular" w:cstheme="minorBidi"/>
          <w:color w:val="020122" w:themeColor="text1"/>
          <w:szCs w:val="24"/>
          <w:lang w:eastAsia="en-US"/>
        </w:rPr>
        <w:t xml:space="preserve">for </w:t>
      </w:r>
      <w:r w:rsidR="00A562A7" w:rsidRPr="00E4324B">
        <w:rPr>
          <w:rFonts w:ascii="Lato Regular" w:eastAsiaTheme="minorEastAsia" w:hAnsi="Lato Regular" w:cstheme="minorBidi"/>
          <w:color w:val="020122" w:themeColor="text1"/>
          <w:szCs w:val="24"/>
          <w:lang w:eastAsia="en-US"/>
        </w:rPr>
        <w:t xml:space="preserve">48 young people </w:t>
      </w:r>
      <w:r w:rsidR="007B78F3" w:rsidRPr="00E4324B">
        <w:rPr>
          <w:rFonts w:ascii="Lato Regular" w:eastAsiaTheme="minorEastAsia" w:hAnsi="Lato Regular" w:cstheme="minorBidi"/>
          <w:color w:val="020122" w:themeColor="text1"/>
          <w:szCs w:val="24"/>
          <w:lang w:eastAsia="en-US"/>
        </w:rPr>
        <w:t xml:space="preserve">to have </w:t>
      </w:r>
      <w:r w:rsidR="00A562A7" w:rsidRPr="00E4324B">
        <w:rPr>
          <w:rFonts w:ascii="Lato Regular" w:eastAsiaTheme="minorEastAsia" w:hAnsi="Lato Regular" w:cstheme="minorBidi"/>
          <w:color w:val="020122" w:themeColor="text1"/>
          <w:szCs w:val="24"/>
          <w:lang w:eastAsia="en-US"/>
        </w:rPr>
        <w:t>completed the course</w:t>
      </w:r>
      <w:r w:rsidR="002856DF" w:rsidRPr="00E4324B">
        <w:rPr>
          <w:rFonts w:ascii="Lato Regular" w:eastAsiaTheme="minorEastAsia" w:hAnsi="Lato Regular" w:cstheme="minorBidi"/>
          <w:color w:val="020122" w:themeColor="text1"/>
          <w:szCs w:val="24"/>
          <w:lang w:eastAsia="en-US"/>
        </w:rPr>
        <w:t xml:space="preserve">, only 26 young people did so. </w:t>
      </w:r>
    </w:p>
    <w:p w14:paraId="57034495" w14:textId="4DDE7CA7" w:rsidR="008B7F3C" w:rsidRPr="008B7F3C" w:rsidRDefault="00E4324B" w:rsidP="008B7F3C">
      <w:pPr>
        <w:pStyle w:val="Bullets-Numbered"/>
        <w:numPr>
          <w:ilvl w:val="0"/>
          <w:numId w:val="33"/>
        </w:numPr>
      </w:pPr>
      <w:r w:rsidRPr="00167312">
        <w:rPr>
          <w:b/>
        </w:rPr>
        <w:t xml:space="preserve">Venture Trust has had problems in gaining </w:t>
      </w:r>
      <w:r w:rsidRPr="00167312">
        <w:rPr>
          <w:b/>
          <w:i/>
        </w:rPr>
        <w:t>appropriate</w:t>
      </w:r>
      <w:r w:rsidRPr="002015C1">
        <w:rPr>
          <w:b/>
        </w:rPr>
        <w:t xml:space="preserve"> referrals for the CBCC programme:</w:t>
      </w:r>
      <w:r w:rsidRPr="008618F0">
        <w:rPr>
          <w:b/>
        </w:rPr>
        <w:t xml:space="preserve"> </w:t>
      </w:r>
      <w:r>
        <w:t xml:space="preserve">Interviews with staff members have shown that they believe that the CBCC programme has struggled to receive appropriate referrals, for example, the second course group was still facing too many behavioural issues (a point also raised by the Bike Logs). It is felt that initially many of the young people being referred to the programme were not yet ready for such an employability programme. Staff members suggested that unsuitable referrals, and potential misconceptions as to what the CBCC programme is, are likely to have also led to some young people not showing up and/or dropping out early on in the CBCC course. </w:t>
      </w:r>
    </w:p>
    <w:p w14:paraId="7DE66A49" w14:textId="77777777" w:rsidR="000D25A8" w:rsidRDefault="000D25A8" w:rsidP="000D25A8">
      <w:pPr>
        <w:pStyle w:val="Bullets-Numbered"/>
        <w:numPr>
          <w:ilvl w:val="0"/>
          <w:numId w:val="0"/>
        </w:numPr>
        <w:ind w:left="720"/>
      </w:pPr>
    </w:p>
    <w:p w14:paraId="4954A7D5" w14:textId="4DDE7CA7" w:rsidR="00831B8D" w:rsidRPr="00167312" w:rsidRDefault="000F25A0" w:rsidP="00831B8D">
      <w:pPr>
        <w:pStyle w:val="Bullets-Numbered"/>
        <w:numPr>
          <w:ilvl w:val="0"/>
          <w:numId w:val="33"/>
        </w:numPr>
        <w:rPr>
          <w:b/>
        </w:rPr>
      </w:pPr>
      <w:r w:rsidRPr="00167312">
        <w:rPr>
          <w:b/>
        </w:rPr>
        <w:t>The CBCC programme</w:t>
      </w:r>
      <w:r w:rsidR="001E4B8F" w:rsidRPr="00167312">
        <w:rPr>
          <w:b/>
        </w:rPr>
        <w:t xml:space="preserve"> meets </w:t>
      </w:r>
      <w:r w:rsidR="00D503C8" w:rsidRPr="00167312">
        <w:rPr>
          <w:b/>
        </w:rPr>
        <w:t xml:space="preserve">three out of </w:t>
      </w:r>
      <w:r w:rsidR="00F2019C" w:rsidRPr="00167312">
        <w:rPr>
          <w:b/>
        </w:rPr>
        <w:t>six</w:t>
      </w:r>
      <w:r w:rsidR="00D503C8" w:rsidRPr="00167312">
        <w:rPr>
          <w:b/>
        </w:rPr>
        <w:t xml:space="preserve"> outcome target</w:t>
      </w:r>
      <w:r w:rsidR="005B3061" w:rsidRPr="00167312">
        <w:rPr>
          <w:b/>
        </w:rPr>
        <w:t>s that specified the impact in terms of proportion</w:t>
      </w:r>
      <w:r w:rsidR="00831B8D">
        <w:t xml:space="preserve"> (outcome 1, outcome 2, </w:t>
      </w:r>
      <w:r w:rsidR="0006742E">
        <w:t>outcome 3).</w:t>
      </w:r>
      <w:r w:rsidR="00831B8D">
        <w:t xml:space="preserve"> It falls short of meeting </w:t>
      </w:r>
      <w:r w:rsidR="0006742E">
        <w:t>outcome target 4</w:t>
      </w:r>
      <w:r w:rsidR="00F2019C">
        <w:t>, 6</w:t>
      </w:r>
      <w:r w:rsidR="0006742E">
        <w:t xml:space="preserve"> and 8.</w:t>
      </w:r>
      <w:r w:rsidR="00250565">
        <w:t xml:space="preserve">  The shortfall is currently most </w:t>
      </w:r>
      <w:r w:rsidR="0059093D">
        <w:t>notable in terms of positive outcomes and wellbeing.  These are both important and action should be taken to enhance both of these.</w:t>
      </w:r>
    </w:p>
    <w:p w14:paraId="70AF8F25" w14:textId="77777777" w:rsidR="00003CC6" w:rsidRPr="00003CC6" w:rsidRDefault="00003CC6" w:rsidP="00003CC6">
      <w:pPr>
        <w:pStyle w:val="Bullets-Numbered"/>
        <w:numPr>
          <w:ilvl w:val="0"/>
          <w:numId w:val="0"/>
        </w:numPr>
        <w:ind w:left="720"/>
        <w:rPr>
          <w:b/>
        </w:rPr>
      </w:pPr>
    </w:p>
    <w:p w14:paraId="758E7367" w14:textId="7D0F5D32" w:rsidR="00003CC6" w:rsidRPr="00831B8D" w:rsidRDefault="00003CC6" w:rsidP="00831B8D">
      <w:pPr>
        <w:pStyle w:val="Bullets-Numbered"/>
        <w:numPr>
          <w:ilvl w:val="0"/>
          <w:numId w:val="33"/>
        </w:numPr>
        <w:rPr>
          <w:b/>
        </w:rPr>
      </w:pPr>
      <w:r>
        <w:rPr>
          <w:b/>
        </w:rPr>
        <w:t>Every young person in the peer interview and follow-up interviews emphasised how much they enjoyed participating in the CBCC course.</w:t>
      </w:r>
    </w:p>
    <w:p w14:paraId="74A3561F" w14:textId="392BD29B" w:rsidR="002856DF" w:rsidRDefault="002856DF" w:rsidP="00B45968">
      <w:pPr>
        <w:pStyle w:val="Bullets-Numbered"/>
        <w:numPr>
          <w:ilvl w:val="0"/>
          <w:numId w:val="0"/>
        </w:numPr>
        <w:ind w:left="720"/>
        <w:rPr>
          <w:b/>
        </w:rPr>
      </w:pPr>
    </w:p>
    <w:p w14:paraId="0F02AA69" w14:textId="52E79F60" w:rsidR="006F5ADD" w:rsidRPr="006F5ADD" w:rsidRDefault="006A2C89" w:rsidP="006F5ADD">
      <w:pPr>
        <w:pStyle w:val="Bullets-Numbered"/>
        <w:numPr>
          <w:ilvl w:val="0"/>
          <w:numId w:val="33"/>
        </w:numPr>
      </w:pPr>
      <w:r w:rsidRPr="005C6AF3">
        <w:rPr>
          <w:b/>
        </w:rPr>
        <w:t xml:space="preserve">The </w:t>
      </w:r>
      <w:r w:rsidR="00D757D0" w:rsidRPr="00B866D2">
        <w:rPr>
          <w:b/>
        </w:rPr>
        <w:t>course’s participants are predominantly male</w:t>
      </w:r>
      <w:r w:rsidR="0086659B">
        <w:t>,</w:t>
      </w:r>
      <w:r w:rsidR="00CE511B" w:rsidRPr="005C6AF3">
        <w:rPr>
          <w:b/>
        </w:rPr>
        <w:t xml:space="preserve"> i</w:t>
      </w:r>
      <w:r w:rsidR="00B5237D">
        <w:rPr>
          <w:b/>
        </w:rPr>
        <w:t>.</w:t>
      </w:r>
      <w:r w:rsidR="00CE511B" w:rsidRPr="005C6AF3">
        <w:rPr>
          <w:b/>
        </w:rPr>
        <w:t>e</w:t>
      </w:r>
      <w:r w:rsidR="00B5237D">
        <w:rPr>
          <w:b/>
        </w:rPr>
        <w:t>.</w:t>
      </w:r>
      <w:r w:rsidR="00CE511B" w:rsidRPr="005C6AF3">
        <w:rPr>
          <w:b/>
        </w:rPr>
        <w:t xml:space="preserve"> only </w:t>
      </w:r>
      <w:r w:rsidR="009D0F8F" w:rsidRPr="00B866D2">
        <w:rPr>
          <w:b/>
        </w:rPr>
        <w:t>4</w:t>
      </w:r>
      <w:r w:rsidR="00CE511B" w:rsidRPr="00B866D2">
        <w:rPr>
          <w:b/>
        </w:rPr>
        <w:t xml:space="preserve"> </w:t>
      </w:r>
      <w:r w:rsidR="00061412" w:rsidRPr="004D249C">
        <w:rPr>
          <w:b/>
        </w:rPr>
        <w:t xml:space="preserve">out of 38 </w:t>
      </w:r>
      <w:r w:rsidR="00CE511B" w:rsidRPr="00A077B5">
        <w:rPr>
          <w:b/>
        </w:rPr>
        <w:t>young people that the CBCC programme engaged with were female</w:t>
      </w:r>
      <w:r w:rsidR="009B1D17">
        <w:t>. T</w:t>
      </w:r>
      <w:r w:rsidR="0086118D">
        <w:t xml:space="preserve">his gender imbalance has shown to have impact on the course </w:t>
      </w:r>
      <w:r w:rsidR="00393BE0">
        <w:t xml:space="preserve">delivery </w:t>
      </w:r>
      <w:r w:rsidR="0003091B">
        <w:t>– what one staff member called “macho-dynamics”</w:t>
      </w:r>
      <w:r w:rsidR="003B1894">
        <w:t xml:space="preserve"> as well as</w:t>
      </w:r>
      <w:r w:rsidR="00393BE0">
        <w:t xml:space="preserve"> drop-out rates: for example, in </w:t>
      </w:r>
      <w:r w:rsidR="00B87CD4">
        <w:t>C</w:t>
      </w:r>
      <w:r w:rsidR="00393BE0">
        <w:t xml:space="preserve">ourse 4, one </w:t>
      </w:r>
      <w:r w:rsidR="00312C40">
        <w:t>female participants</w:t>
      </w:r>
      <w:r w:rsidR="00393BE0">
        <w:t xml:space="preserve"> decided to leave the course as</w:t>
      </w:r>
      <w:r w:rsidR="009056CC">
        <w:t xml:space="preserve"> she</w:t>
      </w:r>
      <w:r w:rsidR="00393BE0">
        <w:t xml:space="preserve"> should would have been the only </w:t>
      </w:r>
      <w:r w:rsidR="004F7275">
        <w:t>female participant</w:t>
      </w:r>
      <w:r w:rsidR="009056CC">
        <w:t xml:space="preserve"> </w:t>
      </w:r>
      <w:r w:rsidR="004F7275">
        <w:t>after the other female participant had to leave the course due to bereavement in her family.</w:t>
      </w:r>
    </w:p>
    <w:p w14:paraId="1F1E0FDE" w14:textId="77777777" w:rsidR="00F17BBE" w:rsidRDefault="00F17BBE" w:rsidP="00F17BBE">
      <w:pPr>
        <w:pStyle w:val="Bullets-Numbered"/>
        <w:numPr>
          <w:ilvl w:val="0"/>
          <w:numId w:val="0"/>
        </w:numPr>
        <w:ind w:left="720"/>
      </w:pPr>
    </w:p>
    <w:p w14:paraId="2921887C" w14:textId="27F01662" w:rsidR="00F17BBE" w:rsidRDefault="00F17BBE" w:rsidP="00F17BBE">
      <w:pPr>
        <w:pStyle w:val="Bullets-Numbered"/>
        <w:numPr>
          <w:ilvl w:val="0"/>
          <w:numId w:val="33"/>
        </w:numPr>
      </w:pPr>
      <w:r w:rsidRPr="00E46480">
        <w:rPr>
          <w:b/>
        </w:rPr>
        <w:t>Linkages between employability workshops and residential week:</w:t>
      </w:r>
      <w:r>
        <w:t xml:space="preserve"> Staff </w:t>
      </w:r>
      <w:r w:rsidRPr="00ED7C62">
        <w:t>members</w:t>
      </w:r>
      <w:r>
        <w:t xml:space="preserve"> suggested that currently the employability workshops during the first two weeks of the course and the residential week in the third week are disjointed, i</w:t>
      </w:r>
      <w:r w:rsidR="00B5237D">
        <w:t>.</w:t>
      </w:r>
      <w:r>
        <w:t>e</w:t>
      </w:r>
      <w:r w:rsidR="00B5237D">
        <w:t>.</w:t>
      </w:r>
      <w:r>
        <w:t xml:space="preserve"> there is little communication between the different staff members</w:t>
      </w:r>
      <w:r w:rsidR="00F0742A">
        <w:t>, and this has an impact on the coherence and quality of the experience</w:t>
      </w:r>
      <w:r>
        <w:t xml:space="preserve">. </w:t>
      </w:r>
    </w:p>
    <w:p w14:paraId="7959BBB8" w14:textId="77777777" w:rsidR="007742BC" w:rsidRDefault="007742BC" w:rsidP="007742BC">
      <w:pPr>
        <w:pStyle w:val="Bullets-Numbered"/>
        <w:numPr>
          <w:ilvl w:val="0"/>
          <w:numId w:val="0"/>
        </w:numPr>
      </w:pPr>
    </w:p>
    <w:p w14:paraId="491FF922" w14:textId="77777777" w:rsidR="00F0742A" w:rsidRPr="00F0742A" w:rsidRDefault="00F0742A" w:rsidP="00F0742A">
      <w:pPr>
        <w:pStyle w:val="Bullets-Numbered"/>
        <w:numPr>
          <w:ilvl w:val="0"/>
          <w:numId w:val="0"/>
        </w:numPr>
        <w:ind w:left="720"/>
      </w:pPr>
    </w:p>
    <w:p w14:paraId="5904635C" w14:textId="37CCDBFB" w:rsidR="00F82098" w:rsidRDefault="009056CC" w:rsidP="001F3400">
      <w:pPr>
        <w:pStyle w:val="Bullets-Numbered"/>
        <w:numPr>
          <w:ilvl w:val="0"/>
          <w:numId w:val="33"/>
        </w:numPr>
      </w:pPr>
      <w:r>
        <w:rPr>
          <w:b/>
        </w:rPr>
        <w:t>Community-based aftercare support</w:t>
      </w:r>
      <w:r w:rsidR="00581088">
        <w:rPr>
          <w:b/>
        </w:rPr>
        <w:t xml:space="preserve">: </w:t>
      </w:r>
      <w:r w:rsidR="00581088">
        <w:t xml:space="preserve">Staff members </w:t>
      </w:r>
      <w:r w:rsidR="00BA4678">
        <w:t xml:space="preserve">suggested that there was </w:t>
      </w:r>
      <w:r w:rsidR="00184B5C">
        <w:t xml:space="preserve">a lack of </w:t>
      </w:r>
      <w:r w:rsidR="00BA4678">
        <w:t xml:space="preserve">clarity </w:t>
      </w:r>
      <w:r w:rsidR="00184B5C">
        <w:t>about</w:t>
      </w:r>
      <w:r w:rsidR="00BA4678">
        <w:t xml:space="preserve"> </w:t>
      </w:r>
      <w:r w:rsidR="00C21014">
        <w:t>the degree of support a young person receives after completing the CBCC programme, and who</w:t>
      </w:r>
      <w:r w:rsidR="00312C40">
        <w:t xml:space="preserve"> exactly</w:t>
      </w:r>
      <w:r w:rsidR="00C21014">
        <w:t xml:space="preserve"> is responsible for</w:t>
      </w:r>
      <w:r w:rsidR="00312C40">
        <w:t xml:space="preserve"> delivering</w:t>
      </w:r>
      <w:r w:rsidR="00C21014">
        <w:t xml:space="preserve"> this support.</w:t>
      </w:r>
    </w:p>
    <w:p w14:paraId="33846BF1" w14:textId="6228DF75" w:rsidR="002723B2" w:rsidRDefault="002723B2" w:rsidP="001F3400">
      <w:pPr>
        <w:pStyle w:val="Bullets-Numbered"/>
        <w:numPr>
          <w:ilvl w:val="0"/>
          <w:numId w:val="33"/>
        </w:numPr>
      </w:pPr>
      <w:r>
        <w:rPr>
          <w:b/>
        </w:rPr>
        <w:t>Cooperation with the Bike Station in Edinburgh and Bike for Good in Glasgow:</w:t>
      </w:r>
      <w:r>
        <w:t xml:space="preserve"> Staff members from Venture Trust on the one hand, and staff members from the Bike Station in Edinburgh and Bike for Good in Glasgow on the other hand, feel </w:t>
      </w:r>
      <w:r w:rsidR="00074DC2">
        <w:t>very</w:t>
      </w:r>
      <w:r>
        <w:t xml:space="preserve"> positive </w:t>
      </w:r>
      <w:r w:rsidR="00C9635B">
        <w:t xml:space="preserve">about their cooperation on the CBCC programme: all partners that we spoke to highlighted their perception that all organisations have a shared ethos and a commitment to making a difference to young people. In addition, it is felt that the </w:t>
      </w:r>
      <w:r w:rsidR="00C26454">
        <w:t>cooperation during the planning and delivery of the course works to a high standard.</w:t>
      </w:r>
    </w:p>
    <w:p w14:paraId="4AC00040" w14:textId="37C6EEDA" w:rsidR="0027325A" w:rsidRDefault="00111A1C" w:rsidP="00111A1C">
      <w:pPr>
        <w:pStyle w:val="Heading1"/>
      </w:pPr>
      <w:r>
        <w:t xml:space="preserve">7 </w:t>
      </w:r>
      <w:r w:rsidR="00BB6362">
        <w:t xml:space="preserve"> </w:t>
      </w:r>
      <w:r w:rsidR="00261FD6">
        <w:t xml:space="preserve">Recommendations for </w:t>
      </w:r>
      <w:r w:rsidR="00C57D3C">
        <w:t>Y</w:t>
      </w:r>
      <w:r w:rsidR="00261FD6">
        <w:t xml:space="preserve">ears 2 and 3 </w:t>
      </w:r>
    </w:p>
    <w:p w14:paraId="136FA4C7" w14:textId="4DDE7CA7" w:rsidR="00035A69" w:rsidRDefault="0027325A" w:rsidP="0027325A">
      <w:pPr>
        <w:pStyle w:val="BodyCopy"/>
      </w:pPr>
      <w:r>
        <w:t>On the basis of our</w:t>
      </w:r>
      <w:r w:rsidR="00035A69">
        <w:t xml:space="preserve"> initial</w:t>
      </w:r>
      <w:r>
        <w:t xml:space="preserve"> findings, </w:t>
      </w:r>
      <w:r w:rsidR="00B54EFD">
        <w:t>we outline a number of recommendations</w:t>
      </w:r>
      <w:r w:rsidR="00035A69">
        <w:t xml:space="preserve"> for the delivery of the programme in </w:t>
      </w:r>
      <w:r w:rsidR="00C57D3C">
        <w:t>Y</w:t>
      </w:r>
      <w:r w:rsidR="00035A69">
        <w:t xml:space="preserve">ears </w:t>
      </w:r>
      <w:r w:rsidR="00C57D3C">
        <w:t>2</w:t>
      </w:r>
      <w:r w:rsidR="00035A69">
        <w:t xml:space="preserve"> and </w:t>
      </w:r>
      <w:r w:rsidR="00C57D3C">
        <w:t>3</w:t>
      </w:r>
      <w:r w:rsidR="00B54EFD">
        <w:t xml:space="preserve">: </w:t>
      </w:r>
    </w:p>
    <w:p w14:paraId="1A5804F1" w14:textId="77777777" w:rsidR="00D0088B" w:rsidRDefault="00D0088B" w:rsidP="00035A69">
      <w:pPr>
        <w:pStyle w:val="Bullets-Numbered"/>
        <w:numPr>
          <w:ilvl w:val="0"/>
          <w:numId w:val="39"/>
        </w:numPr>
        <w:ind w:left="709"/>
        <w:rPr>
          <w:b/>
        </w:rPr>
      </w:pPr>
      <w:r>
        <w:rPr>
          <w:b/>
        </w:rPr>
        <w:t>Reviewing performance and identifying appropriate responses.</w:t>
      </w:r>
    </w:p>
    <w:p w14:paraId="60806929" w14:textId="6DE182F2" w:rsidR="00D0088B" w:rsidRPr="009507D7" w:rsidRDefault="00D0088B" w:rsidP="009507D7">
      <w:pPr>
        <w:pStyle w:val="Bullets-Numbered"/>
        <w:numPr>
          <w:ilvl w:val="0"/>
          <w:numId w:val="0"/>
        </w:numPr>
        <w:ind w:left="709"/>
        <w:rPr>
          <w:b/>
        </w:rPr>
      </w:pPr>
      <w:r w:rsidRPr="009507D7">
        <w:t>The management information identifies at least two areas where performance falls short of target.</w:t>
      </w:r>
      <w:r w:rsidRPr="009507D7">
        <w:rPr>
          <w:b/>
        </w:rPr>
        <w:t xml:space="preserve"> </w:t>
      </w:r>
      <w:r w:rsidRPr="009507D7">
        <w:t xml:space="preserve">One of these – positive </w:t>
      </w:r>
      <w:r w:rsidR="002723B2">
        <w:t>destinations</w:t>
      </w:r>
      <w:r w:rsidR="002723B2" w:rsidRPr="009507D7">
        <w:t xml:space="preserve"> </w:t>
      </w:r>
      <w:r w:rsidRPr="009507D7">
        <w:t xml:space="preserve">– may be about </w:t>
      </w:r>
      <w:r w:rsidR="00E25621" w:rsidRPr="009507D7">
        <w:t>the need for more time to elapse.  But it may also be an early warning of the need to do more in this areas in helping participants actively connect with follow up experiences that allow them to build on the benefits of the programme</w:t>
      </w:r>
      <w:r w:rsidR="009507D7">
        <w:t>.  The other – wellbeing – will need to be explored in more depth to understand the scope for improvement.</w:t>
      </w:r>
    </w:p>
    <w:p w14:paraId="2DB2E29B" w14:textId="77777777" w:rsidR="00D0088B" w:rsidRDefault="00D0088B" w:rsidP="009507D7">
      <w:pPr>
        <w:pStyle w:val="Bullets-Numbered"/>
        <w:numPr>
          <w:ilvl w:val="0"/>
          <w:numId w:val="0"/>
        </w:numPr>
        <w:ind w:left="709"/>
        <w:rPr>
          <w:b/>
        </w:rPr>
      </w:pPr>
    </w:p>
    <w:p w14:paraId="7F77B6F1" w14:textId="3E0AA9BA" w:rsidR="00035A69" w:rsidRPr="005C6AF3" w:rsidRDefault="00035A69" w:rsidP="00035A69">
      <w:pPr>
        <w:pStyle w:val="Bullets-Numbered"/>
        <w:numPr>
          <w:ilvl w:val="0"/>
          <w:numId w:val="39"/>
        </w:numPr>
        <w:ind w:left="709"/>
        <w:rPr>
          <w:b/>
        </w:rPr>
      </w:pPr>
      <w:r w:rsidRPr="005C6AF3">
        <w:rPr>
          <w:b/>
        </w:rPr>
        <w:t>Incr</w:t>
      </w:r>
      <w:r w:rsidR="002A29A3" w:rsidRPr="00B866D2">
        <w:rPr>
          <w:b/>
        </w:rPr>
        <w:t>ease the number</w:t>
      </w:r>
      <w:r w:rsidR="00B86412" w:rsidRPr="00B866D2">
        <w:rPr>
          <w:b/>
        </w:rPr>
        <w:t xml:space="preserve"> of </w:t>
      </w:r>
      <w:r w:rsidR="008C1994" w:rsidRPr="004D249C">
        <w:rPr>
          <w:b/>
        </w:rPr>
        <w:t xml:space="preserve">young </w:t>
      </w:r>
      <w:r w:rsidR="00B86412" w:rsidRPr="00A077B5">
        <w:rPr>
          <w:b/>
        </w:rPr>
        <w:t xml:space="preserve">people the CBCC programmes </w:t>
      </w:r>
      <w:r w:rsidR="00AC2C4A" w:rsidRPr="003059CD">
        <w:rPr>
          <w:b/>
        </w:rPr>
        <w:t xml:space="preserve">engages with </w:t>
      </w:r>
      <w:r w:rsidR="008C1994" w:rsidRPr="559BAEF3">
        <w:rPr>
          <w:b/>
        </w:rPr>
        <w:t>through strengthening the programme’s referral system</w:t>
      </w:r>
      <w:r w:rsidR="00CC6D2E" w:rsidRPr="559BAEF3">
        <w:rPr>
          <w:b/>
        </w:rPr>
        <w:t xml:space="preserve">: </w:t>
      </w:r>
      <w:r w:rsidR="00CC6D2E">
        <w:t xml:space="preserve">In order for the CBCC programme to meet its target of engaging </w:t>
      </w:r>
      <w:r w:rsidR="00E112C1">
        <w:t xml:space="preserve">with </w:t>
      </w:r>
      <w:r w:rsidR="000479E0">
        <w:t>256</w:t>
      </w:r>
      <w:r w:rsidR="005952E8">
        <w:t xml:space="preserve"> young people and for </w:t>
      </w:r>
      <w:r w:rsidR="000479E0">
        <w:t>192</w:t>
      </w:r>
      <w:r w:rsidR="005952E8">
        <w:t xml:space="preserve"> young people to complete the course, </w:t>
      </w:r>
      <w:r w:rsidR="007812AB">
        <w:t xml:space="preserve">Venture Trust needs to – </w:t>
      </w:r>
      <w:r w:rsidR="00AB6379">
        <w:t xml:space="preserve">on top of the already planned additional course – ensure the upcoming courses are attended </w:t>
      </w:r>
      <w:r w:rsidR="00680D0D">
        <w:t>by a greater number of young people</w:t>
      </w:r>
      <w:r w:rsidR="00BA608A">
        <w:t>.</w:t>
      </w:r>
      <w:r w:rsidR="00452981">
        <w:t xml:space="preserve"> </w:t>
      </w:r>
      <w:r w:rsidR="00E8098C">
        <w:t>Considering the ongoing likelihood that some young people who initially committed to</w:t>
      </w:r>
      <w:r w:rsidR="00D73A25">
        <w:t xml:space="preserve"> attending</w:t>
      </w:r>
      <w:r w:rsidR="00E8098C">
        <w:t xml:space="preserve"> the course may </w:t>
      </w:r>
      <w:r w:rsidR="00FC389A">
        <w:t>end up not being present</w:t>
      </w:r>
      <w:r w:rsidR="00452981">
        <w:t xml:space="preserve">, we recommend </w:t>
      </w:r>
      <w:r w:rsidR="006344E5">
        <w:t>that</w:t>
      </w:r>
      <w:r w:rsidR="00452981">
        <w:t xml:space="preserve"> Venture Trust engage</w:t>
      </w:r>
      <w:r w:rsidR="006344E5">
        <w:t>s</w:t>
      </w:r>
      <w:r w:rsidR="00452981">
        <w:t xml:space="preserve"> with mo</w:t>
      </w:r>
      <w:r w:rsidR="00E8098C">
        <w:t>re young people prior to each course</w:t>
      </w:r>
      <w:r w:rsidR="009E662E">
        <w:t xml:space="preserve">. One means </w:t>
      </w:r>
      <w:r w:rsidR="009F0DA6">
        <w:t>of</w:t>
      </w:r>
      <w:r w:rsidR="009E662E">
        <w:t xml:space="preserve"> increasing the number of young people being referred to the course is by further investing </w:t>
      </w:r>
      <w:r w:rsidR="00284128">
        <w:t>in the referral network for the course, i</w:t>
      </w:r>
      <w:r w:rsidR="00B5237D">
        <w:t>.</w:t>
      </w:r>
      <w:r w:rsidR="00284128">
        <w:t>e</w:t>
      </w:r>
      <w:r w:rsidR="00B5237D">
        <w:t>.</w:t>
      </w:r>
      <w:r w:rsidR="00284128">
        <w:t xml:space="preserve"> making the CBCC programme better known among </w:t>
      </w:r>
      <w:r w:rsidR="00731FD4">
        <w:t>Venture Trust</w:t>
      </w:r>
      <w:r w:rsidR="00284128">
        <w:t>’s</w:t>
      </w:r>
      <w:r w:rsidR="00731FD4">
        <w:t xml:space="preserve"> partner agencies.</w:t>
      </w:r>
      <w:r w:rsidR="00B9646A">
        <w:t xml:space="preserve">  This is likely to be important in any case (because of regular changes in personnel and roles)</w:t>
      </w:r>
      <w:r w:rsidR="0064533C">
        <w:t xml:space="preserve">, but a sustained effort in this area to raise awareness and benefit – and specifically to ensure a clear appreciation of who may benefit </w:t>
      </w:r>
      <w:r w:rsidR="00180E68">
        <w:t>– is likely to bring returns.</w:t>
      </w:r>
    </w:p>
    <w:p w14:paraId="2D556ADF" w14:textId="40F1AB5A" w:rsidR="00C57D3C" w:rsidRDefault="00C57D3C" w:rsidP="00DC5D71">
      <w:pPr>
        <w:pStyle w:val="Bullets-Numbered"/>
        <w:numPr>
          <w:ilvl w:val="0"/>
          <w:numId w:val="0"/>
        </w:numPr>
        <w:rPr>
          <w:b/>
        </w:rPr>
      </w:pPr>
    </w:p>
    <w:p w14:paraId="125F1ED2" w14:textId="5D9698B1" w:rsidR="00035A69" w:rsidRPr="005C6AF3" w:rsidRDefault="00343F66" w:rsidP="00035A69">
      <w:pPr>
        <w:pStyle w:val="Bullets-Numbered"/>
        <w:numPr>
          <w:ilvl w:val="0"/>
          <w:numId w:val="39"/>
        </w:numPr>
        <w:ind w:left="709"/>
        <w:rPr>
          <w:b/>
        </w:rPr>
      </w:pPr>
      <w:r w:rsidRPr="005C6AF3">
        <w:rPr>
          <w:b/>
        </w:rPr>
        <w:t xml:space="preserve">Minimise the risk of young people not attending and/or dropping out of the course: </w:t>
      </w:r>
      <w:r w:rsidR="00731FD4">
        <w:t xml:space="preserve">In order to minimise the risk of </w:t>
      </w:r>
      <w:r w:rsidR="002D586B">
        <w:t>youn</w:t>
      </w:r>
      <w:r w:rsidR="005F208B">
        <w:t xml:space="preserve">g people </w:t>
      </w:r>
      <w:r w:rsidR="00B70C24">
        <w:t>not attending the course despite their confirmation</w:t>
      </w:r>
      <w:r w:rsidR="005F208B">
        <w:t xml:space="preserve">, we recommend for part of the </w:t>
      </w:r>
      <w:r w:rsidR="0045064D">
        <w:t>1-to-1 community support (i</w:t>
      </w:r>
      <w:r w:rsidR="00B5237D">
        <w:t>.</w:t>
      </w:r>
      <w:r w:rsidR="0045064D">
        <w:t>e</w:t>
      </w:r>
      <w:r w:rsidR="00B5237D">
        <w:t>.</w:t>
      </w:r>
      <w:r w:rsidR="0045064D">
        <w:t xml:space="preserve"> the support before the start of the course) </w:t>
      </w:r>
      <w:r w:rsidR="005F208B">
        <w:t>to ta</w:t>
      </w:r>
      <w:r w:rsidR="00E237EF">
        <w:t>ke place at the Bike Station</w:t>
      </w:r>
      <w:r w:rsidR="00025BCE">
        <w:t>/Bike for Good</w:t>
      </w:r>
      <w:r w:rsidR="00E237EF">
        <w:t>.</w:t>
      </w:r>
      <w:r w:rsidR="00E237EF" w:rsidRPr="005C6AF3">
        <w:rPr>
          <w:b/>
        </w:rPr>
        <w:t xml:space="preserve"> </w:t>
      </w:r>
      <w:r w:rsidR="00E237EF">
        <w:t>Increasing the familiarity with the Bike Station</w:t>
      </w:r>
      <w:r w:rsidR="00025BCE">
        <w:t>/Bike for Good</w:t>
      </w:r>
      <w:r w:rsidR="00E237EF">
        <w:t xml:space="preserve"> </w:t>
      </w:r>
      <w:r w:rsidR="00FD757D">
        <w:t>before the c</w:t>
      </w:r>
      <w:r>
        <w:t xml:space="preserve">ourse </w:t>
      </w:r>
      <w:r w:rsidR="00BC6D7A">
        <w:t>can potentially</w:t>
      </w:r>
      <w:r>
        <w:t xml:space="preserve"> reduce the barrier of coming there on the first day</w:t>
      </w:r>
      <w:r w:rsidR="0020025C">
        <w:t xml:space="preserve"> of the course</w:t>
      </w:r>
      <w:r>
        <w:t>.</w:t>
      </w:r>
      <w:r w:rsidRPr="005C6AF3">
        <w:rPr>
          <w:b/>
        </w:rPr>
        <w:t xml:space="preserve"> </w:t>
      </w:r>
      <w:r w:rsidR="00C021FD">
        <w:t xml:space="preserve">In addition, it is important for partner agencies and potential participants to be clear about the </w:t>
      </w:r>
      <w:r w:rsidR="00475782">
        <w:t>structure and activities that are part of the CBCC course</w:t>
      </w:r>
      <w:r w:rsidR="00BC6D7A">
        <w:t>:</w:t>
      </w:r>
      <w:r w:rsidR="00475782">
        <w:t xml:space="preserve"> </w:t>
      </w:r>
      <w:r w:rsidR="000D0F3D">
        <w:t xml:space="preserve">“managing expectations” </w:t>
      </w:r>
      <w:r w:rsidR="00FD584B">
        <w:t>in this way</w:t>
      </w:r>
      <w:r w:rsidR="000D0F3D">
        <w:t xml:space="preserve"> has the potential to reduce drop-out rates.</w:t>
      </w:r>
      <w:r w:rsidR="00941A22">
        <w:t xml:space="preserve"> In order to gain a </w:t>
      </w:r>
      <w:r w:rsidR="00551FBB">
        <w:t>better</w:t>
      </w:r>
      <w:r w:rsidR="00941A22">
        <w:t xml:space="preserve"> insight</w:t>
      </w:r>
      <w:r w:rsidR="00551FBB">
        <w:t xml:space="preserve"> </w:t>
      </w:r>
      <w:r w:rsidR="00941A22">
        <w:t xml:space="preserve">as to </w:t>
      </w:r>
      <w:r w:rsidR="00551FBB">
        <w:t xml:space="preserve">the </w:t>
      </w:r>
      <w:r w:rsidR="00941A22">
        <w:t xml:space="preserve">why young people are dropping out of the course, </w:t>
      </w:r>
      <w:r w:rsidR="005D520C">
        <w:t>we recommend for Venture Trust to record the stat</w:t>
      </w:r>
      <w:r w:rsidR="00B710C2">
        <w:t xml:space="preserve">ed and/or </w:t>
      </w:r>
      <w:r w:rsidR="00670270">
        <w:t>perceived</w:t>
      </w:r>
      <w:r w:rsidR="00B710C2">
        <w:t xml:space="preserve"> reasons for their dropping out of the course.</w:t>
      </w:r>
    </w:p>
    <w:p w14:paraId="154B94A8" w14:textId="77777777" w:rsidR="00035A69" w:rsidRPr="00035A69" w:rsidRDefault="00035A69" w:rsidP="00035A69">
      <w:pPr>
        <w:pStyle w:val="Bullets-Numbered"/>
        <w:numPr>
          <w:ilvl w:val="0"/>
          <w:numId w:val="0"/>
        </w:numPr>
        <w:rPr>
          <w:b/>
        </w:rPr>
      </w:pPr>
    </w:p>
    <w:p w14:paraId="341D0B84" w14:textId="503C6427" w:rsidR="00035A69" w:rsidRPr="005C6AF3" w:rsidRDefault="002A29A3" w:rsidP="00035A69">
      <w:pPr>
        <w:pStyle w:val="Bullets-Numbered"/>
        <w:numPr>
          <w:ilvl w:val="0"/>
          <w:numId w:val="39"/>
        </w:numPr>
        <w:ind w:left="709"/>
        <w:rPr>
          <w:b/>
        </w:rPr>
      </w:pPr>
      <w:r w:rsidRPr="005C6AF3">
        <w:rPr>
          <w:b/>
        </w:rPr>
        <w:t xml:space="preserve">Devise </w:t>
      </w:r>
      <w:r w:rsidR="00BE5EF3" w:rsidRPr="00B866D2">
        <w:rPr>
          <w:b/>
        </w:rPr>
        <w:t xml:space="preserve">a </w:t>
      </w:r>
      <w:r w:rsidRPr="00B866D2">
        <w:rPr>
          <w:b/>
        </w:rPr>
        <w:t>clear strategy for continuous support after the completion of the course.</w:t>
      </w:r>
      <w:r w:rsidR="00035A69" w:rsidRPr="004D249C">
        <w:rPr>
          <w:b/>
        </w:rPr>
        <w:t xml:space="preserve"> </w:t>
      </w:r>
      <w:r w:rsidR="00FD584B">
        <w:t>Staff members felt that there</w:t>
      </w:r>
      <w:r w:rsidR="0046663C">
        <w:t xml:space="preserve"> is currently </w:t>
      </w:r>
      <w:r w:rsidR="00E64FAC">
        <w:t xml:space="preserve">a lack of </w:t>
      </w:r>
      <w:r w:rsidR="00C32CF4">
        <w:t>cl</w:t>
      </w:r>
      <w:r w:rsidR="00E34308">
        <w:t xml:space="preserve">arity </w:t>
      </w:r>
      <w:r w:rsidR="00E64FAC">
        <w:t>about</w:t>
      </w:r>
      <w:r w:rsidR="00E34308">
        <w:t xml:space="preserve"> how the continuous support after the completion of the CBCC course is organised</w:t>
      </w:r>
      <w:r w:rsidR="00F44F66">
        <w:t xml:space="preserve">, </w:t>
      </w:r>
      <w:r w:rsidR="00E1384B">
        <w:t>i</w:t>
      </w:r>
      <w:r w:rsidR="00B5237D">
        <w:t>.</w:t>
      </w:r>
      <w:r w:rsidR="00E1384B">
        <w:t>e</w:t>
      </w:r>
      <w:r w:rsidR="00B5237D">
        <w:t>.</w:t>
      </w:r>
      <w:r w:rsidR="00E1384B">
        <w:t xml:space="preserve"> who is responsible for providing continuous support to participants</w:t>
      </w:r>
      <w:r w:rsidR="001601D0">
        <w:t xml:space="preserve">, </w:t>
      </w:r>
      <w:r w:rsidR="009F7BF2">
        <w:t>and what exactly it entails.</w:t>
      </w:r>
      <w:r w:rsidR="00F44F66">
        <w:t xml:space="preserve"> </w:t>
      </w:r>
      <w:r w:rsidR="00F42574">
        <w:t xml:space="preserve">We recommend </w:t>
      </w:r>
      <w:r w:rsidR="00AA5A56">
        <w:t>that</w:t>
      </w:r>
      <w:r w:rsidR="00F42574">
        <w:t xml:space="preserve"> Venture Trust develop</w:t>
      </w:r>
      <w:r w:rsidR="00AA5A56">
        <w:t>s</w:t>
      </w:r>
      <w:r w:rsidR="00F42574">
        <w:t xml:space="preserve"> clear guidelines as to how the continuous support</w:t>
      </w:r>
      <w:r w:rsidR="009F7BF2">
        <w:t xml:space="preserve"> to CBCC participants</w:t>
      </w:r>
      <w:r w:rsidR="00E25143">
        <w:t xml:space="preserve"> (both those </w:t>
      </w:r>
      <w:r w:rsidR="00AA5A56">
        <w:t>who</w:t>
      </w:r>
      <w:r w:rsidR="00E25143">
        <w:t xml:space="preserve"> were “internal” and “external” referrals)</w:t>
      </w:r>
      <w:r w:rsidR="00F42574">
        <w:t xml:space="preserve"> is organised</w:t>
      </w:r>
      <w:r w:rsidR="00E1384B">
        <w:t xml:space="preserve"> and what exactly it enta</w:t>
      </w:r>
      <w:r w:rsidR="00E25143">
        <w:t>ils.</w:t>
      </w:r>
    </w:p>
    <w:p w14:paraId="1B5C8D6B" w14:textId="77777777" w:rsidR="00035A69" w:rsidRPr="00035A69" w:rsidRDefault="00035A69" w:rsidP="00035A69">
      <w:pPr>
        <w:pStyle w:val="Bullets-Numbered"/>
        <w:numPr>
          <w:ilvl w:val="0"/>
          <w:numId w:val="0"/>
        </w:numPr>
        <w:rPr>
          <w:b/>
        </w:rPr>
      </w:pPr>
    </w:p>
    <w:p w14:paraId="733BD7C3" w14:textId="4DDE7CA7" w:rsidR="00035A69" w:rsidRPr="00167312" w:rsidRDefault="001153EE" w:rsidP="00035A69">
      <w:pPr>
        <w:pStyle w:val="Bullets-Numbered"/>
        <w:numPr>
          <w:ilvl w:val="0"/>
          <w:numId w:val="39"/>
        </w:numPr>
        <w:ind w:left="709"/>
        <w:rPr>
          <w:b/>
        </w:rPr>
      </w:pPr>
      <w:r w:rsidRPr="00167312">
        <w:rPr>
          <w:b/>
        </w:rPr>
        <w:t>Attention to gender</w:t>
      </w:r>
      <w:r w:rsidR="002A29A3" w:rsidRPr="00167312">
        <w:rPr>
          <w:b/>
        </w:rPr>
        <w:t xml:space="preserve"> balance at the stage of recruiting for the course</w:t>
      </w:r>
      <w:r w:rsidR="00D0530E" w:rsidRPr="00167312">
        <w:rPr>
          <w:b/>
        </w:rPr>
        <w:t xml:space="preserve">: </w:t>
      </w:r>
      <w:r w:rsidR="00D0530E">
        <w:t xml:space="preserve">We recommend </w:t>
      </w:r>
      <w:r w:rsidR="00354410">
        <w:t>that</w:t>
      </w:r>
      <w:r w:rsidR="00D0530E">
        <w:t xml:space="preserve"> Venture Trust </w:t>
      </w:r>
      <w:r w:rsidR="00D57057">
        <w:t>engage</w:t>
      </w:r>
      <w:r w:rsidR="00354410">
        <w:t>s</w:t>
      </w:r>
      <w:r w:rsidR="00D57057">
        <w:t xml:space="preserve"> in </w:t>
      </w:r>
      <w:r w:rsidR="00027CE1">
        <w:t xml:space="preserve">an </w:t>
      </w:r>
      <w:r w:rsidR="00D57057">
        <w:t xml:space="preserve">additional effort </w:t>
      </w:r>
      <w:r w:rsidR="00027CE1">
        <w:t>to recruit</w:t>
      </w:r>
      <w:r w:rsidR="00D57057">
        <w:t xml:space="preserve"> young women </w:t>
      </w:r>
      <w:r w:rsidR="006C3391">
        <w:t>for</w:t>
      </w:r>
      <w:r w:rsidR="00D57057">
        <w:t xml:space="preserve"> the CBCC course b</w:t>
      </w:r>
      <w:r w:rsidR="00EE6907">
        <w:t xml:space="preserve">y alerting partner agencies to </w:t>
      </w:r>
      <w:r w:rsidR="0068243E">
        <w:t>publicise the CBCC programme to female participants</w:t>
      </w:r>
      <w:r w:rsidR="006C3391">
        <w:t xml:space="preserve"> in particular</w:t>
      </w:r>
      <w:r w:rsidR="0068243E">
        <w:t xml:space="preserve">. </w:t>
      </w:r>
      <w:r w:rsidR="00755475">
        <w:t>In the setting up of individual courses</w:t>
      </w:r>
      <w:r w:rsidR="004175CC">
        <w:t xml:space="preserve">, it will be important to ensure a gender balance among participants </w:t>
      </w:r>
      <w:r w:rsidR="0047277D">
        <w:t>in order to</w:t>
      </w:r>
      <w:r w:rsidR="0074237B">
        <w:t xml:space="preserve"> prevent previous incidences of </w:t>
      </w:r>
      <w:r w:rsidR="0047277D">
        <w:t>female participants</w:t>
      </w:r>
      <w:r w:rsidR="0074237B">
        <w:t xml:space="preserve"> dropping out of the course. </w:t>
      </w:r>
      <w:r w:rsidR="004175CC">
        <w:t xml:space="preserve"> </w:t>
      </w:r>
    </w:p>
    <w:p w14:paraId="75CE9A42" w14:textId="77777777" w:rsidR="00035A69" w:rsidRPr="00035A69" w:rsidRDefault="00035A69" w:rsidP="00035A69">
      <w:pPr>
        <w:pStyle w:val="Bullets-Numbered"/>
        <w:numPr>
          <w:ilvl w:val="0"/>
          <w:numId w:val="0"/>
        </w:numPr>
        <w:rPr>
          <w:b/>
        </w:rPr>
      </w:pPr>
    </w:p>
    <w:p w14:paraId="300766E4" w14:textId="5D2AD15E" w:rsidR="00E82B7B" w:rsidRDefault="0047277D" w:rsidP="00035A69">
      <w:pPr>
        <w:pStyle w:val="Bullets-Numbered"/>
        <w:numPr>
          <w:ilvl w:val="0"/>
          <w:numId w:val="39"/>
        </w:numPr>
        <w:ind w:left="709"/>
        <w:rPr>
          <w:b/>
        </w:rPr>
      </w:pPr>
      <w:r>
        <w:rPr>
          <w:b/>
        </w:rPr>
        <w:t>Increased cooperation between staff members of the first two weeks and the third week of the course:</w:t>
      </w:r>
      <w:r w:rsidR="0074237B" w:rsidRPr="00035A69">
        <w:rPr>
          <w:b/>
        </w:rPr>
        <w:t xml:space="preserve"> </w:t>
      </w:r>
      <w:r w:rsidR="0074237B">
        <w:t xml:space="preserve">We recommend </w:t>
      </w:r>
      <w:r w:rsidR="00354410">
        <w:t>that</w:t>
      </w:r>
      <w:r w:rsidR="0074237B">
        <w:t xml:space="preserve"> </w:t>
      </w:r>
      <w:r w:rsidR="00D51EDB">
        <w:t xml:space="preserve">the two parts of the CBCC programme – the employability/bike building sessions in the first two weeks of the course, and the </w:t>
      </w:r>
      <w:r w:rsidR="00A12054">
        <w:t xml:space="preserve">residential week in the third week of the course – </w:t>
      </w:r>
      <w:r w:rsidR="006A41F5">
        <w:t>are</w:t>
      </w:r>
      <w:r w:rsidR="00A12054">
        <w:t xml:space="preserve"> better joined up. </w:t>
      </w:r>
      <w:r w:rsidR="00232E41">
        <w:t xml:space="preserve">This could </w:t>
      </w:r>
      <w:r w:rsidR="00A26B9F">
        <w:t xml:space="preserve">be done through </w:t>
      </w:r>
      <w:r w:rsidR="00921E18">
        <w:t>increasing</w:t>
      </w:r>
      <w:r w:rsidR="00A26B9F">
        <w:t xml:space="preserve"> communication</w:t>
      </w:r>
      <w:r w:rsidR="00921E18">
        <w:t xml:space="preserve"> and cooperation</w:t>
      </w:r>
      <w:r w:rsidR="00A26B9F">
        <w:t xml:space="preserve"> between staff members </w:t>
      </w:r>
      <w:r w:rsidR="005668FD">
        <w:t>for</w:t>
      </w:r>
      <w:r w:rsidR="00A26B9F">
        <w:t xml:space="preserve"> the first two weeks of the course and the third week, </w:t>
      </w:r>
      <w:r w:rsidR="009508D4">
        <w:t>and/or</w:t>
      </w:r>
      <w:r w:rsidR="00A26B9F">
        <w:t xml:space="preserve"> to ensure that there is one staff member present across </w:t>
      </w:r>
      <w:r w:rsidR="009508D4">
        <w:t>both parts of the course</w:t>
      </w:r>
      <w:r w:rsidR="00767BC7">
        <w:t xml:space="preserve">. As such, </w:t>
      </w:r>
      <w:r w:rsidR="0055243B">
        <w:t xml:space="preserve">it </w:t>
      </w:r>
      <w:r w:rsidR="009508D4">
        <w:t>could</w:t>
      </w:r>
      <w:r w:rsidR="0055243B">
        <w:t xml:space="preserve"> be ensured that the</w:t>
      </w:r>
      <w:r w:rsidR="009950BC">
        <w:t xml:space="preserve"> </w:t>
      </w:r>
      <w:r w:rsidR="00767BC7">
        <w:t xml:space="preserve">different </w:t>
      </w:r>
      <w:r w:rsidR="009A089C">
        <w:t>e</w:t>
      </w:r>
      <w:r w:rsidR="009950BC">
        <w:t>mployability sessions</w:t>
      </w:r>
      <w:r w:rsidR="00767BC7">
        <w:t xml:space="preserve"> of the</w:t>
      </w:r>
      <w:r w:rsidR="0055243B">
        <w:t xml:space="preserve"> two</w:t>
      </w:r>
      <w:r w:rsidR="00767BC7">
        <w:t xml:space="preserve"> </w:t>
      </w:r>
      <w:r w:rsidR="00EC5F90">
        <w:t>parts of the course</w:t>
      </w:r>
      <w:r w:rsidR="0055243B">
        <w:t xml:space="preserve"> -  the exact </w:t>
      </w:r>
      <w:r w:rsidR="00EC5F90">
        <w:t>order and structure</w:t>
      </w:r>
      <w:r w:rsidR="0055243B">
        <w:t xml:space="preserve"> of which are likely to vary from course to course – complement each other.</w:t>
      </w:r>
      <w:r w:rsidR="00BB4910" w:rsidRPr="00035A69">
        <w:rPr>
          <w:b/>
        </w:rPr>
        <w:t xml:space="preserve"> </w:t>
      </w:r>
    </w:p>
    <w:p w14:paraId="267D3AC8" w14:textId="77777777" w:rsidR="00601C25" w:rsidRDefault="00601C25" w:rsidP="00601C25">
      <w:pPr>
        <w:pStyle w:val="ListParagraph"/>
        <w:rPr>
          <w:b/>
        </w:rPr>
      </w:pPr>
    </w:p>
    <w:p w14:paraId="6172FBF8" w14:textId="77777777" w:rsidR="00601C25" w:rsidRDefault="00601C25">
      <w:pPr>
        <w:spacing w:line="240" w:lineRule="auto"/>
        <w:sectPr w:rsidR="00601C25" w:rsidSect="002945CB">
          <w:footerReference w:type="default" r:id="rId31"/>
          <w:pgSz w:w="11901" w:h="16840"/>
          <w:pgMar w:top="1701" w:right="1361" w:bottom="2041" w:left="1588" w:header="567" w:footer="567" w:gutter="0"/>
          <w:cols w:space="708"/>
          <w:docGrid w:linePitch="360"/>
        </w:sectPr>
      </w:pPr>
      <w:r>
        <w:br w:type="page"/>
      </w:r>
    </w:p>
    <w:p w14:paraId="4EAEE468" w14:textId="58057728" w:rsidR="00601C25" w:rsidRDefault="00601C25" w:rsidP="00A97CA1">
      <w:pPr>
        <w:pStyle w:val="Heading1"/>
        <w:numPr>
          <w:ilvl w:val="0"/>
          <w:numId w:val="44"/>
        </w:numPr>
      </w:pPr>
      <w:r>
        <w:t>Evaluation activity for Year 2</w:t>
      </w:r>
    </w:p>
    <w:p w14:paraId="583BC125" w14:textId="590493A1" w:rsidR="00601C25" w:rsidRPr="00601C25" w:rsidRDefault="00601C25" w:rsidP="004131C9">
      <w:pPr>
        <w:jc w:val="center"/>
      </w:pPr>
      <w:r>
        <w:rPr>
          <w:noProof/>
        </w:rPr>
        <w:drawing>
          <wp:inline distT="0" distB="0" distL="0" distR="0" wp14:anchorId="025721CB" wp14:editId="604945D4">
            <wp:extent cx="6657975" cy="495617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5640" cy="4984213"/>
                    </a:xfrm>
                    <a:prstGeom prst="rect">
                      <a:avLst/>
                    </a:prstGeom>
                    <a:noFill/>
                  </pic:spPr>
                </pic:pic>
              </a:graphicData>
            </a:graphic>
          </wp:inline>
        </w:drawing>
      </w:r>
    </w:p>
    <w:sectPr w:rsidR="00601C25" w:rsidRPr="00601C25" w:rsidSect="00601C25">
      <w:pgSz w:w="16840" w:h="11901" w:orient="landscape"/>
      <w:pgMar w:top="1588" w:right="1701" w:bottom="1361" w:left="204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CB4EC" w14:textId="77777777" w:rsidR="00936805" w:rsidRDefault="00936805" w:rsidP="00DA25F9">
      <w:pPr>
        <w:spacing w:line="240" w:lineRule="auto"/>
      </w:pPr>
      <w:r>
        <w:separator/>
      </w:r>
    </w:p>
  </w:endnote>
  <w:endnote w:type="continuationSeparator" w:id="0">
    <w:p w14:paraId="23989E3F" w14:textId="77777777" w:rsidR="00936805" w:rsidRDefault="00936805" w:rsidP="00DA25F9">
      <w:pPr>
        <w:spacing w:line="240" w:lineRule="auto"/>
      </w:pPr>
      <w:r>
        <w:continuationSeparator/>
      </w:r>
    </w:p>
  </w:endnote>
  <w:endnote w:type="continuationNotice" w:id="1">
    <w:p w14:paraId="41B4ECE2" w14:textId="77777777" w:rsidR="00936805" w:rsidRDefault="009368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Bold">
    <w:altName w:val="Calibri"/>
    <w:charset w:val="00"/>
    <w:family w:val="auto"/>
    <w:pitch w:val="variable"/>
    <w:sig w:usb0="00000001"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Regular">
    <w:altName w:val="Calibri"/>
    <w:charset w:val="00"/>
    <w:family w:val="auto"/>
    <w:pitch w:val="variable"/>
    <w:sig w:usb0="00000001"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Lato">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17BA" w14:textId="45EF64E5" w:rsidR="00BB39BD" w:rsidRPr="006A55E5" w:rsidRDefault="00BB39BD" w:rsidP="005D3190">
    <w:pPr>
      <w:pStyle w:val="Footer"/>
      <w:pBdr>
        <w:top w:val="single" w:sz="2" w:space="1" w:color="F3923B" w:themeColor="accent4"/>
      </w:pBdr>
      <w:tabs>
        <w:tab w:val="clear" w:pos="8640"/>
        <w:tab w:val="left" w:pos="1953"/>
        <w:tab w:val="right" w:pos="9356"/>
      </w:tabs>
      <w:ind w:left="-709" w:right="-404"/>
    </w:pPr>
    <w:r w:rsidRPr="00AF4792">
      <w:rPr>
        <w:rFonts w:ascii="Lato Bold" w:hAnsi="Lato Bold"/>
        <w:noProof/>
        <w:color w:val="F3923B" w:themeColor="accent4"/>
        <w:lang w:eastAsia="en-GB"/>
      </w:rPr>
      <mc:AlternateContent>
        <mc:Choice Requires="wps">
          <w:drawing>
            <wp:anchor distT="0" distB="0" distL="114300" distR="114300" simplePos="0" relativeHeight="251658240" behindDoc="0" locked="0" layoutInCell="1" allowOverlap="1" wp14:anchorId="02322F00" wp14:editId="50ADB519">
              <wp:simplePos x="0" y="0"/>
              <wp:positionH relativeFrom="column">
                <wp:posOffset>3686175</wp:posOffset>
              </wp:positionH>
              <wp:positionV relativeFrom="paragraph">
                <wp:posOffset>294640</wp:posOffset>
              </wp:positionV>
              <wp:extent cx="2286000" cy="571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213FCE" w14:textId="77777777" w:rsidR="00BB39BD" w:rsidRPr="003C59C4" w:rsidRDefault="00BB39BD" w:rsidP="00D47B5A">
                          <w:pPr>
                            <w:spacing w:line="160" w:lineRule="atLeast"/>
                            <w:jc w:val="right"/>
                            <w:rPr>
                              <w:color w:val="9A4091" w:themeColor="accent2"/>
                              <w:sz w:val="18"/>
                              <w:szCs w:val="18"/>
                            </w:rPr>
                          </w:pPr>
                          <w:r w:rsidRPr="00AF4792">
                            <w:rPr>
                              <w:color w:val="F3923B" w:themeColor="accent4"/>
                              <w:sz w:val="18"/>
                              <w:szCs w:val="18"/>
                            </w:rPr>
                            <w:t xml:space="preserve">Rocket Science and the galaxy </w:t>
                          </w:r>
                          <w:r w:rsidRPr="00AF4792">
                            <w:rPr>
                              <w:color w:val="F3923B" w:themeColor="accent4"/>
                              <w:sz w:val="18"/>
                              <w:szCs w:val="18"/>
                            </w:rPr>
                            <w:br/>
                            <w:t xml:space="preserve">logo are registered trademarks </w:t>
                          </w:r>
                          <w:r w:rsidRPr="00AF4792">
                            <w:rPr>
                              <w:color w:val="F3923B" w:themeColor="accent4"/>
                              <w:sz w:val="18"/>
                              <w:szCs w:val="18"/>
                            </w:rPr>
                            <w:br/>
                            <w:t>of Rocket Science UK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22F00" id="_x0000_t202" coordsize="21600,21600" o:spt="202" path="m,l,21600r21600,l21600,xe">
              <v:stroke joinstyle="miter"/>
              <v:path gradientshapeok="t" o:connecttype="rect"/>
            </v:shapetype>
            <v:shape id="Text Box 12" o:spid="_x0000_s1029" type="#_x0000_t202" style="position:absolute;left:0;text-align:left;margin-left:290.25pt;margin-top:23.2pt;width:18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" filled="f" stroked="f">
              <v:textbox>
                <w:txbxContent>
                  <w:p w14:paraId="4C213FCE" w14:textId="77777777" w:rsidR="00BB39BD" w:rsidRPr="003C59C4" w:rsidRDefault="00BB39BD" w:rsidP="00D47B5A">
                    <w:pPr>
                      <w:spacing w:line="160" w:lineRule="atLeast"/>
                      <w:jc w:val="right"/>
                      <w:rPr>
                        <w:color w:val="9A4091" w:themeColor="accent2"/>
                        <w:sz w:val="18"/>
                        <w:szCs w:val="18"/>
                      </w:rPr>
                    </w:pPr>
                    <w:r w:rsidRPr="00AF4792">
                      <w:rPr>
                        <w:color w:val="F3923B" w:themeColor="accent4"/>
                        <w:sz w:val="18"/>
                        <w:szCs w:val="18"/>
                      </w:rPr>
                      <w:t xml:space="preserve">Rocket Science and the galaxy </w:t>
                    </w:r>
                    <w:r w:rsidRPr="00AF4792">
                      <w:rPr>
                        <w:color w:val="F3923B" w:themeColor="accent4"/>
                        <w:sz w:val="18"/>
                        <w:szCs w:val="18"/>
                      </w:rPr>
                      <w:br/>
                      <w:t xml:space="preserve">logo are registered trademarks </w:t>
                    </w:r>
                    <w:r w:rsidRPr="00AF4792">
                      <w:rPr>
                        <w:color w:val="F3923B" w:themeColor="accent4"/>
                        <w:sz w:val="18"/>
                        <w:szCs w:val="18"/>
                      </w:rPr>
                      <w:br/>
                      <w:t>of Rocket Science UK Ltd</w:t>
                    </w:r>
                  </w:p>
                </w:txbxContent>
              </v:textbox>
              <w10:wrap type="square"/>
            </v:shape>
          </w:pict>
        </mc:Fallback>
      </mc:AlternateContent>
    </w:r>
    <w:r w:rsidR="00881601">
      <w:rPr>
        <w:rFonts w:ascii="Lato Bold" w:hAnsi="Lato Bold"/>
        <w:noProof/>
        <w:color w:val="F3923B" w:themeColor="accent4"/>
        <w:lang w:eastAsia="en-GB"/>
      </w:rPr>
      <w:t>Richard Scothorne</w:t>
    </w:r>
    <w:r w:rsidRPr="00AF4792">
      <w:rPr>
        <w:color w:val="F3923B" w:themeColor="accent4"/>
      </w:rPr>
      <w:t xml:space="preserve"> </w:t>
    </w:r>
    <w:r w:rsidRPr="00AF4792">
      <w:rPr>
        <w:color w:val="F3923B" w:themeColor="accent4"/>
      </w:rPr>
      <w:br/>
    </w:r>
    <w:r w:rsidR="00881601">
      <w:rPr>
        <w:color w:val="F3923B" w:themeColor="accent4"/>
      </w:rPr>
      <w:t>Director</w:t>
    </w:r>
    <w:r w:rsidRPr="00AF4792">
      <w:rPr>
        <w:color w:val="F3923B" w:themeColor="accent4"/>
      </w:rPr>
      <w:br/>
      <w:t>Rocket Science UK Ltd</w:t>
    </w:r>
    <w:r w:rsidRPr="00AF4792">
      <w:rPr>
        <w:color w:val="F3923B" w:themeColor="accent4"/>
      </w:rPr>
      <w:br/>
    </w:r>
    <w:r>
      <w:rPr>
        <w:color w:val="F3923B" w:themeColor="accent4"/>
      </w:rPr>
      <w:t>2 Melville Street, Edinburgh, EH3 7NS</w:t>
    </w:r>
    <w:r w:rsidRPr="00AF4792">
      <w:rPr>
        <w:color w:val="F3923B" w:themeColor="accent4"/>
      </w:rPr>
      <w:br/>
      <w:t xml:space="preserve">www.rocketsciencelab.co.uk </w:t>
    </w:r>
    <w:r w:rsidRPr="00AF4792">
      <w:rPr>
        <w:color w:val="F3923B" w:themeColor="accent4"/>
      </w:rP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3E24" w14:textId="77777777" w:rsidR="00912F77" w:rsidRPr="00AF4792" w:rsidRDefault="00912F77" w:rsidP="00AF4792">
    <w:pPr>
      <w:pStyle w:val="Footer"/>
      <w:pBdr>
        <w:top w:val="single" w:sz="4" w:space="1" w:color="F3923B" w:themeColor="accent4"/>
      </w:pBdr>
      <w:tabs>
        <w:tab w:val="clear" w:pos="8640"/>
        <w:tab w:val="left" w:pos="1953"/>
        <w:tab w:val="right" w:pos="9356"/>
      </w:tabs>
      <w:ind w:left="-709" w:right="-404"/>
      <w:rPr>
        <w:color w:val="F3923B" w:themeColor="accent4"/>
      </w:rPr>
    </w:pPr>
    <w:r w:rsidRPr="00AF4792">
      <w:rPr>
        <w:color w:val="F3923B" w:themeColor="accent4"/>
      </w:rPr>
      <w:t>R</w:t>
    </w:r>
    <w:r w:rsidR="00634F64" w:rsidRPr="00AF4792">
      <w:rPr>
        <w:color w:val="F3923B" w:themeColor="accent4"/>
      </w:rPr>
      <w:t>ocket Science UK Ltd 201</w:t>
    </w:r>
    <w:r w:rsidR="0011717D">
      <w:rPr>
        <w:color w:val="F3923B" w:themeColor="accent4"/>
      </w:rPr>
      <w:t>8</w:t>
    </w:r>
    <w:r w:rsidR="00FF068A">
      <w:rPr>
        <w:color w:val="F3923B" w:themeColor="accent4"/>
      </w:rPr>
      <w:t xml:space="preserve">                             </w:t>
    </w:r>
    <w:r w:rsidR="00FF068A">
      <w:rPr>
        <w:color w:val="F3923B" w:themeColor="accent4"/>
      </w:rPr>
      <w:tab/>
    </w:r>
    <w:r w:rsidRPr="00AF4792">
      <w:rPr>
        <w:color w:val="F3923B" w:themeColor="accent4"/>
      </w:rPr>
      <w:tab/>
      <w:t xml:space="preserve">Page </w:t>
    </w:r>
    <w:r w:rsidRPr="005C6AF3">
      <w:rPr>
        <w:rStyle w:val="PageNumber"/>
        <w:color w:val="F3923B" w:themeColor="accent4"/>
      </w:rPr>
      <w:fldChar w:fldCharType="begin"/>
    </w:r>
    <w:r w:rsidRPr="00AF4792">
      <w:rPr>
        <w:rStyle w:val="PageNumber"/>
        <w:color w:val="F3923B" w:themeColor="accent4"/>
      </w:rPr>
      <w:instrText xml:space="preserve"> PAGE </w:instrText>
    </w:r>
    <w:r w:rsidRPr="005C6AF3">
      <w:rPr>
        <w:rStyle w:val="PageNumber"/>
        <w:color w:val="F3923B" w:themeColor="accent4"/>
      </w:rPr>
      <w:fldChar w:fldCharType="separate"/>
    </w:r>
    <w:r w:rsidR="001A673E">
      <w:rPr>
        <w:rStyle w:val="PageNumber"/>
        <w:noProof/>
        <w:color w:val="F3923B" w:themeColor="accent4"/>
      </w:rPr>
      <w:t>2</w:t>
    </w:r>
    <w:r w:rsidRPr="005C6AF3">
      <w:rPr>
        <w:rStyle w:val="PageNumber"/>
        <w:color w:val="F3923B" w:themeColor="accent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33D66" w14:textId="77777777" w:rsidR="00936805" w:rsidRDefault="00936805" w:rsidP="00DA25F9">
      <w:pPr>
        <w:spacing w:line="240" w:lineRule="auto"/>
      </w:pPr>
      <w:r>
        <w:separator/>
      </w:r>
    </w:p>
  </w:footnote>
  <w:footnote w:type="continuationSeparator" w:id="0">
    <w:p w14:paraId="26E1C77C" w14:textId="77777777" w:rsidR="00936805" w:rsidRDefault="00936805" w:rsidP="00DA25F9">
      <w:pPr>
        <w:spacing w:line="240" w:lineRule="auto"/>
      </w:pPr>
      <w:r>
        <w:continuationSeparator/>
      </w:r>
    </w:p>
  </w:footnote>
  <w:footnote w:type="continuationNotice" w:id="1">
    <w:p w14:paraId="4ACB8870" w14:textId="77777777" w:rsidR="00936805" w:rsidRDefault="009368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9A14C" w14:textId="77777777" w:rsidR="00BB39BD" w:rsidRDefault="00BB39BD" w:rsidP="00F1328E">
    <w:pPr>
      <w:pStyle w:val="Header"/>
      <w:ind w:left="-426"/>
    </w:pPr>
    <w:r>
      <w:t>Name of Report</w:t>
    </w:r>
    <w:r>
      <w:ptab w:relativeTo="margin" w:alignment="center" w:leader="none"/>
    </w:r>
    <w:r>
      <w:ptab w:relativeTo="margin" w:alignment="right" w:leader="none"/>
    </w:r>
  </w:p>
  <w:p w14:paraId="4ACDA3D2" w14:textId="77777777" w:rsidR="00BB39BD" w:rsidRPr="00F44B72" w:rsidRDefault="00BB39BD" w:rsidP="00F44B72">
    <w:pPr>
      <w:pStyle w:val="BodyCop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ED30" w14:textId="7B5C2DD1" w:rsidR="00BB39BD" w:rsidRDefault="00BB39BD" w:rsidP="00EA1E9C">
    <w:pPr>
      <w:pStyle w:val="Header"/>
      <w:pBdr>
        <w:top w:val="single" w:sz="36" w:space="1" w:color="F3923B" w:themeColor="accent4"/>
        <w:left w:val="single" w:sz="36" w:space="4" w:color="F3923B" w:themeColor="accent4"/>
        <w:bottom w:val="single" w:sz="36" w:space="1" w:color="F3923B" w:themeColor="accent4"/>
        <w:right w:val="single" w:sz="36" w:space="4" w:color="F3923B" w:themeColor="accent4"/>
      </w:pBdr>
      <w:shd w:val="clear" w:color="auto" w:fill="F3923B" w:themeFill="accent4"/>
      <w:ind w:left="-567" w:right="-262"/>
    </w:pPr>
    <w:r>
      <w:t>Cash</w:t>
    </w:r>
    <w:r w:rsidR="003F7D26">
      <w:t>B</w:t>
    </w:r>
    <w:r>
      <w:t>ack Change Cycle Year One Report</w:t>
    </w:r>
  </w:p>
  <w:p w14:paraId="329E1A9D" w14:textId="77777777" w:rsidR="00BB39BD" w:rsidRPr="00F44B72" w:rsidRDefault="00BB39BD" w:rsidP="00F44B72">
    <w:pPr>
      <w:pStyle w:val="TitleHead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F711" w14:textId="77777777" w:rsidR="00BB39BD" w:rsidRDefault="00BB39BD" w:rsidP="006A55E5">
    <w:pPr>
      <w:pStyle w:val="Header"/>
      <w:ind w:left="-567" w:right="-262"/>
    </w:pPr>
    <w:r>
      <w:t>Name of Report</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078"/>
    <w:multiLevelType w:val="hybridMultilevel"/>
    <w:tmpl w:val="DF80BBD0"/>
    <w:lvl w:ilvl="0" w:tplc="515A6FCA">
      <w:start w:val="1"/>
      <w:numFmt w:val="bullet"/>
      <w:lvlText w:val="·"/>
      <w:lvlJc w:val="left"/>
      <w:pPr>
        <w:ind w:left="833" w:hanging="720"/>
      </w:pPr>
      <w:rPr>
        <w:rFonts w:ascii="Lato Bold" w:hAnsi="Lato Bold" w:hint="default"/>
        <w:b/>
        <w:bCs/>
        <w:i w:val="0"/>
        <w:iCs w:val="0"/>
        <w:color w:val="1C3E7A" w:themeColor="text2"/>
        <w:sz w:val="32"/>
        <w:szCs w:val="32"/>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1FC4526"/>
    <w:multiLevelType w:val="hybridMultilevel"/>
    <w:tmpl w:val="1F185A36"/>
    <w:lvl w:ilvl="0" w:tplc="8C9EF58E">
      <w:start w:val="1"/>
      <w:numFmt w:val="decimal"/>
      <w:lvlText w:val="%1."/>
      <w:lvlJc w:val="left"/>
      <w:pPr>
        <w:ind w:left="720" w:hanging="360"/>
      </w:pPr>
      <w:rPr>
        <w:rFonts w:hint="default"/>
        <w:b/>
        <w:bCs/>
        <w:i w:val="0"/>
        <w:iCs w:val="0"/>
        <w:color w:val="1C3E7A" w:themeColor="text2"/>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4275A"/>
    <w:multiLevelType w:val="hybridMultilevel"/>
    <w:tmpl w:val="5A386B34"/>
    <w:lvl w:ilvl="0" w:tplc="C67064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94B37"/>
    <w:multiLevelType w:val="hybridMultilevel"/>
    <w:tmpl w:val="AB02E994"/>
    <w:lvl w:ilvl="0" w:tplc="7AA6C93C">
      <w:start w:val="1"/>
      <w:numFmt w:val="decimal"/>
      <w:pStyle w:val="Bullets-Numbered"/>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294D5C"/>
    <w:multiLevelType w:val="hybridMultilevel"/>
    <w:tmpl w:val="2B466702"/>
    <w:lvl w:ilvl="0" w:tplc="FFFFFFFF">
      <w:start w:val="1"/>
      <w:numFmt w:val="bullet"/>
      <w:pStyle w:val="BulletPoints"/>
      <w:lvlText w:val=""/>
      <w:lvlJc w:val="left"/>
      <w:pPr>
        <w:ind w:left="720" w:hanging="360"/>
      </w:pPr>
      <w:rPr>
        <w:rFonts w:ascii="Symbol" w:hAnsi="Symbol" w:hint="default"/>
        <w:color w:val="1C3E7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D25C0"/>
    <w:multiLevelType w:val="hybridMultilevel"/>
    <w:tmpl w:val="B93A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D7D4D"/>
    <w:multiLevelType w:val="hybridMultilevel"/>
    <w:tmpl w:val="5184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42130"/>
    <w:multiLevelType w:val="hybridMultilevel"/>
    <w:tmpl w:val="D35C016E"/>
    <w:lvl w:ilvl="0" w:tplc="B8727690">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5708C"/>
    <w:multiLevelType w:val="hybridMultilevel"/>
    <w:tmpl w:val="F7BEE6AE"/>
    <w:lvl w:ilvl="0" w:tplc="305C87D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1744C"/>
    <w:multiLevelType w:val="hybridMultilevel"/>
    <w:tmpl w:val="DBCA6D32"/>
    <w:lvl w:ilvl="0" w:tplc="550AF684">
      <w:start w:val="6"/>
      <w:numFmt w:val="bullet"/>
      <w:lvlText w:val="-"/>
      <w:lvlJc w:val="left"/>
      <w:pPr>
        <w:ind w:left="1800" w:hanging="360"/>
      </w:pPr>
      <w:rPr>
        <w:rFonts w:ascii="Lato Regular" w:eastAsiaTheme="minorEastAsia" w:hAnsi="Lato Regular"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BC562AD"/>
    <w:multiLevelType w:val="hybridMultilevel"/>
    <w:tmpl w:val="79D8DB3E"/>
    <w:lvl w:ilvl="0" w:tplc="08090001">
      <w:start w:val="1"/>
      <w:numFmt w:val="bullet"/>
      <w:lvlText w:val=""/>
      <w:lvlJc w:val="left"/>
      <w:pPr>
        <w:ind w:left="720" w:hanging="360"/>
      </w:pPr>
      <w:rPr>
        <w:rFonts w:ascii="Symbol" w:hAnsi="Symbol" w:hint="default"/>
        <w:b/>
        <w:bCs/>
        <w:i w:val="0"/>
        <w:iCs w:val="0"/>
        <w:color w:val="1C3E7A" w:themeColor="text2"/>
        <w:sz w:val="32"/>
        <w:szCs w:val="32"/>
      </w:rPr>
    </w:lvl>
    <w:lvl w:ilvl="1" w:tplc="806ACA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20DB5"/>
    <w:multiLevelType w:val="hybridMultilevel"/>
    <w:tmpl w:val="209C45B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E147A86"/>
    <w:multiLevelType w:val="hybridMultilevel"/>
    <w:tmpl w:val="84182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8132C"/>
    <w:multiLevelType w:val="hybridMultilevel"/>
    <w:tmpl w:val="7F1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10E13"/>
    <w:multiLevelType w:val="hybridMultilevel"/>
    <w:tmpl w:val="6A4E897E"/>
    <w:lvl w:ilvl="0" w:tplc="8738EF22">
      <w:start w:val="2"/>
      <w:numFmt w:val="bullet"/>
      <w:lvlText w:val="-"/>
      <w:lvlJc w:val="left"/>
      <w:pPr>
        <w:ind w:left="1080" w:hanging="360"/>
      </w:pPr>
      <w:rPr>
        <w:rFonts w:ascii="Lato Regular" w:eastAsiaTheme="minorEastAsia" w:hAnsi="Lato Regular"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C43AFC"/>
    <w:multiLevelType w:val="hybridMultilevel"/>
    <w:tmpl w:val="0FA4465E"/>
    <w:lvl w:ilvl="0" w:tplc="CA9A077C">
      <w:start w:val="1"/>
      <w:numFmt w:val="bullet"/>
      <w:pStyle w:val="Indentbullet"/>
      <w:lvlText w:val=""/>
      <w:lvlJc w:val="left"/>
      <w:pPr>
        <w:ind w:left="2160" w:hanging="360"/>
      </w:pPr>
      <w:rPr>
        <w:rFonts w:ascii="Symbol" w:hAnsi="Symbol" w:hint="default"/>
        <w:b/>
        <w:bCs/>
        <w:i w:val="0"/>
        <w:iCs w:val="0"/>
        <w:color w:val="1C3E7A" w:themeColor="text2"/>
        <w:sz w:val="32"/>
        <w:szCs w:val="3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47062CD"/>
    <w:multiLevelType w:val="hybridMultilevel"/>
    <w:tmpl w:val="47A26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47BC2"/>
    <w:multiLevelType w:val="hybridMultilevel"/>
    <w:tmpl w:val="7C86A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D44BC9"/>
    <w:multiLevelType w:val="hybridMultilevel"/>
    <w:tmpl w:val="2960B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02733"/>
    <w:multiLevelType w:val="hybridMultilevel"/>
    <w:tmpl w:val="9BAA4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174EBE"/>
    <w:multiLevelType w:val="hybridMultilevel"/>
    <w:tmpl w:val="45449CFE"/>
    <w:lvl w:ilvl="0" w:tplc="0C58FB2E">
      <w:start w:val="1"/>
      <w:numFmt w:val="bullet"/>
      <w:lvlText w:val="·"/>
      <w:lvlJc w:val="left"/>
      <w:pPr>
        <w:ind w:left="833" w:hanging="607"/>
      </w:pPr>
      <w:rPr>
        <w:rFonts w:ascii="Lato Bold" w:hAnsi="Lato Bold" w:hint="default"/>
        <w:b/>
        <w:bCs/>
        <w:i w:val="0"/>
        <w:iCs w:val="0"/>
        <w:color w:val="1C3E7A" w:themeColor="text2"/>
        <w:sz w:val="52"/>
        <w:szCs w:val="52"/>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1" w15:restartNumberingAfterBreak="0">
    <w:nsid w:val="52664DAC"/>
    <w:multiLevelType w:val="hybridMultilevel"/>
    <w:tmpl w:val="25049320"/>
    <w:lvl w:ilvl="0" w:tplc="9C1EC328">
      <w:start w:val="1"/>
      <w:numFmt w:val="bullet"/>
      <w:lvlText w:val="o"/>
      <w:lvlJc w:val="left"/>
      <w:pPr>
        <w:ind w:left="720" w:hanging="360"/>
      </w:pPr>
      <w:rPr>
        <w:rFonts w:ascii="Courier New" w:hAnsi="Courier New" w:hint="default"/>
        <w:color w:val="9D3E97"/>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535EA"/>
    <w:multiLevelType w:val="hybridMultilevel"/>
    <w:tmpl w:val="01987098"/>
    <w:lvl w:ilvl="0" w:tplc="8C9EF58E">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DF7131"/>
    <w:multiLevelType w:val="hybridMultilevel"/>
    <w:tmpl w:val="08CCF87A"/>
    <w:lvl w:ilvl="0" w:tplc="1E96B0E8">
      <w:start w:val="1"/>
      <w:numFmt w:val="decimal"/>
      <w:lvlText w:val="%1."/>
      <w:lvlJc w:val="left"/>
      <w:pPr>
        <w:ind w:left="1080" w:hanging="360"/>
      </w:pPr>
      <w:rPr>
        <w:rFonts w:ascii="Lato Regular" w:eastAsiaTheme="minorEastAsia" w:hAnsi="Lato Regular"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83E19FD"/>
    <w:multiLevelType w:val="hybridMultilevel"/>
    <w:tmpl w:val="7AA0C78E"/>
    <w:lvl w:ilvl="0" w:tplc="18E8C1C8">
      <w:start w:val="1"/>
      <w:numFmt w:val="bullet"/>
      <w:lvlText w:val=""/>
      <w:lvlJc w:val="left"/>
      <w:pPr>
        <w:ind w:left="720" w:hanging="360"/>
      </w:pPr>
      <w:rPr>
        <w:rFonts w:ascii="Symbol" w:hAnsi="Symbol" w:hint="default"/>
      </w:rPr>
    </w:lvl>
    <w:lvl w:ilvl="1" w:tplc="D1BCB224">
      <w:start w:val="1"/>
      <w:numFmt w:val="bullet"/>
      <w:lvlText w:val="o"/>
      <w:lvlJc w:val="left"/>
      <w:pPr>
        <w:ind w:left="1440" w:hanging="360"/>
      </w:pPr>
      <w:rPr>
        <w:rFonts w:ascii="Courier New" w:hAnsi="Courier New" w:hint="default"/>
      </w:rPr>
    </w:lvl>
    <w:lvl w:ilvl="2" w:tplc="9590510A">
      <w:start w:val="1"/>
      <w:numFmt w:val="bullet"/>
      <w:lvlText w:val=""/>
      <w:lvlJc w:val="left"/>
      <w:pPr>
        <w:ind w:left="2160" w:hanging="360"/>
      </w:pPr>
      <w:rPr>
        <w:rFonts w:ascii="Wingdings" w:hAnsi="Wingdings" w:hint="default"/>
      </w:rPr>
    </w:lvl>
    <w:lvl w:ilvl="3" w:tplc="741E31FC">
      <w:start w:val="1"/>
      <w:numFmt w:val="bullet"/>
      <w:lvlText w:val=""/>
      <w:lvlJc w:val="left"/>
      <w:pPr>
        <w:ind w:left="2880" w:hanging="360"/>
      </w:pPr>
      <w:rPr>
        <w:rFonts w:ascii="Symbol" w:hAnsi="Symbol" w:hint="default"/>
      </w:rPr>
    </w:lvl>
    <w:lvl w:ilvl="4" w:tplc="203E3E36">
      <w:start w:val="1"/>
      <w:numFmt w:val="bullet"/>
      <w:lvlText w:val="o"/>
      <w:lvlJc w:val="left"/>
      <w:pPr>
        <w:ind w:left="3600" w:hanging="360"/>
      </w:pPr>
      <w:rPr>
        <w:rFonts w:ascii="Courier New" w:hAnsi="Courier New" w:hint="default"/>
      </w:rPr>
    </w:lvl>
    <w:lvl w:ilvl="5" w:tplc="324E4B30">
      <w:start w:val="1"/>
      <w:numFmt w:val="bullet"/>
      <w:lvlText w:val=""/>
      <w:lvlJc w:val="left"/>
      <w:pPr>
        <w:ind w:left="4320" w:hanging="360"/>
      </w:pPr>
      <w:rPr>
        <w:rFonts w:ascii="Wingdings" w:hAnsi="Wingdings" w:hint="default"/>
      </w:rPr>
    </w:lvl>
    <w:lvl w:ilvl="6" w:tplc="C67275C2">
      <w:start w:val="1"/>
      <w:numFmt w:val="bullet"/>
      <w:lvlText w:val=""/>
      <w:lvlJc w:val="left"/>
      <w:pPr>
        <w:ind w:left="5040" w:hanging="360"/>
      </w:pPr>
      <w:rPr>
        <w:rFonts w:ascii="Symbol" w:hAnsi="Symbol" w:hint="default"/>
      </w:rPr>
    </w:lvl>
    <w:lvl w:ilvl="7" w:tplc="0666BE02">
      <w:start w:val="1"/>
      <w:numFmt w:val="bullet"/>
      <w:lvlText w:val="o"/>
      <w:lvlJc w:val="left"/>
      <w:pPr>
        <w:ind w:left="5760" w:hanging="360"/>
      </w:pPr>
      <w:rPr>
        <w:rFonts w:ascii="Courier New" w:hAnsi="Courier New" w:hint="default"/>
      </w:rPr>
    </w:lvl>
    <w:lvl w:ilvl="8" w:tplc="045A5F5A">
      <w:start w:val="1"/>
      <w:numFmt w:val="bullet"/>
      <w:lvlText w:val=""/>
      <w:lvlJc w:val="left"/>
      <w:pPr>
        <w:ind w:left="6480" w:hanging="360"/>
      </w:pPr>
      <w:rPr>
        <w:rFonts w:ascii="Wingdings" w:hAnsi="Wingdings" w:hint="default"/>
      </w:rPr>
    </w:lvl>
  </w:abstractNum>
  <w:abstractNum w:abstractNumId="25" w15:restartNumberingAfterBreak="0">
    <w:nsid w:val="588B1E8D"/>
    <w:multiLevelType w:val="hybridMultilevel"/>
    <w:tmpl w:val="83C81D7A"/>
    <w:lvl w:ilvl="0" w:tplc="6D5CBE64">
      <w:start w:val="2"/>
      <w:numFmt w:val="bullet"/>
      <w:lvlText w:val="-"/>
      <w:lvlJc w:val="left"/>
      <w:pPr>
        <w:ind w:left="1080" w:hanging="360"/>
      </w:pPr>
      <w:rPr>
        <w:rFonts w:ascii="Lato Regular" w:eastAsiaTheme="minorEastAsia" w:hAnsi="Lato Regular"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DD7200"/>
    <w:multiLevelType w:val="hybridMultilevel"/>
    <w:tmpl w:val="97CCE556"/>
    <w:lvl w:ilvl="0" w:tplc="0C58FB2E">
      <w:start w:val="1"/>
      <w:numFmt w:val="bullet"/>
      <w:lvlText w:val="·"/>
      <w:lvlJc w:val="left"/>
      <w:pPr>
        <w:ind w:left="720" w:hanging="607"/>
      </w:pPr>
      <w:rPr>
        <w:rFonts w:ascii="Lato Bold" w:hAnsi="Lato Bold" w:hint="default"/>
        <w:b/>
        <w:bCs/>
        <w:i w:val="0"/>
        <w:iCs w:val="0"/>
        <w:color w:val="1C3E7A" w:themeColor="text2"/>
        <w:sz w:val="52"/>
        <w:szCs w:val="5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32299"/>
    <w:multiLevelType w:val="hybridMultilevel"/>
    <w:tmpl w:val="0A363DBA"/>
    <w:lvl w:ilvl="0" w:tplc="A25633F8">
      <w:start w:val="11"/>
      <w:numFmt w:val="bullet"/>
      <w:lvlText w:val=""/>
      <w:lvlJc w:val="left"/>
      <w:pPr>
        <w:ind w:left="2160" w:hanging="360"/>
      </w:pPr>
      <w:rPr>
        <w:rFonts w:ascii="Wingdings" w:eastAsiaTheme="minorEastAsia" w:hAnsi="Wingdings"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4B82DDD"/>
    <w:multiLevelType w:val="hybridMultilevel"/>
    <w:tmpl w:val="090C94B4"/>
    <w:lvl w:ilvl="0" w:tplc="2604F1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BE1EFB"/>
    <w:multiLevelType w:val="hybridMultilevel"/>
    <w:tmpl w:val="06EE1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5938F2"/>
    <w:multiLevelType w:val="hybridMultilevel"/>
    <w:tmpl w:val="B9822DC2"/>
    <w:lvl w:ilvl="0" w:tplc="B8727690">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F2045"/>
    <w:multiLevelType w:val="hybridMultilevel"/>
    <w:tmpl w:val="6CA2DE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678DD"/>
    <w:multiLevelType w:val="multilevel"/>
    <w:tmpl w:val="01987098"/>
    <w:lvl w:ilvl="0">
      <w:start w:val="1"/>
      <w:numFmt w:val="decimal"/>
      <w:lvlText w:val="%1."/>
      <w:lvlJc w:val="left"/>
      <w:pPr>
        <w:ind w:left="1080" w:hanging="360"/>
      </w:pPr>
      <w:rPr>
        <w:rFonts w:hint="default"/>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EEE7B18"/>
    <w:multiLevelType w:val="hybridMultilevel"/>
    <w:tmpl w:val="42D69990"/>
    <w:lvl w:ilvl="0" w:tplc="0409000F">
      <w:start w:val="1"/>
      <w:numFmt w:val="decimal"/>
      <w:lvlText w:val="%1."/>
      <w:lvlJc w:val="left"/>
      <w:pPr>
        <w:ind w:left="720" w:hanging="360"/>
      </w:pPr>
      <w:rPr>
        <w:rFonts w:hint="default"/>
        <w:b/>
        <w:bCs/>
        <w:i w:val="0"/>
        <w:iCs w:val="0"/>
        <w:color w:val="1C3E7A" w:themeColor="text2"/>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662F0"/>
    <w:multiLevelType w:val="hybridMultilevel"/>
    <w:tmpl w:val="48AA3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7D6ACD"/>
    <w:multiLevelType w:val="hybridMultilevel"/>
    <w:tmpl w:val="35183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0555B8"/>
    <w:multiLevelType w:val="hybridMultilevel"/>
    <w:tmpl w:val="84182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3D2894"/>
    <w:multiLevelType w:val="hybridMultilevel"/>
    <w:tmpl w:val="039E0AC8"/>
    <w:lvl w:ilvl="0" w:tplc="B8727690">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A3B00"/>
    <w:multiLevelType w:val="hybridMultilevel"/>
    <w:tmpl w:val="4DD2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14C4A"/>
    <w:multiLevelType w:val="multilevel"/>
    <w:tmpl w:val="42D69990"/>
    <w:lvl w:ilvl="0">
      <w:start w:val="1"/>
      <w:numFmt w:val="decimal"/>
      <w:lvlText w:val="%1."/>
      <w:lvlJc w:val="left"/>
      <w:pPr>
        <w:ind w:left="720" w:hanging="360"/>
      </w:pPr>
      <w:rPr>
        <w:rFonts w:hint="default"/>
        <w:b/>
        <w:bCs/>
        <w:i w:val="0"/>
        <w:iCs w:val="0"/>
        <w:color w:val="1C3E7A" w:themeColor="text2"/>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7"/>
  </w:num>
  <w:num w:numId="4">
    <w:abstractNumId w:val="37"/>
  </w:num>
  <w:num w:numId="5">
    <w:abstractNumId w:val="38"/>
  </w:num>
  <w:num w:numId="6">
    <w:abstractNumId w:val="31"/>
  </w:num>
  <w:num w:numId="7">
    <w:abstractNumId w:val="26"/>
  </w:num>
  <w:num w:numId="8">
    <w:abstractNumId w:val="20"/>
  </w:num>
  <w:num w:numId="9">
    <w:abstractNumId w:val="0"/>
  </w:num>
  <w:num w:numId="10">
    <w:abstractNumId w:val="13"/>
  </w:num>
  <w:num w:numId="11">
    <w:abstractNumId w:val="16"/>
  </w:num>
  <w:num w:numId="12">
    <w:abstractNumId w:val="18"/>
  </w:num>
  <w:num w:numId="13">
    <w:abstractNumId w:val="10"/>
  </w:num>
  <w:num w:numId="14">
    <w:abstractNumId w:val="21"/>
  </w:num>
  <w:num w:numId="15">
    <w:abstractNumId w:val="11"/>
  </w:num>
  <w:num w:numId="16">
    <w:abstractNumId w:val="33"/>
  </w:num>
  <w:num w:numId="17">
    <w:abstractNumId w:val="39"/>
  </w:num>
  <w:num w:numId="18">
    <w:abstractNumId w:val="1"/>
  </w:num>
  <w:num w:numId="19">
    <w:abstractNumId w:val="22"/>
  </w:num>
  <w:num w:numId="20">
    <w:abstractNumId w:val="32"/>
  </w:num>
  <w:num w:numId="21">
    <w:abstractNumId w:val="3"/>
  </w:num>
  <w:num w:numId="22">
    <w:abstractNumId w:val="15"/>
  </w:num>
  <w:num w:numId="23">
    <w:abstractNumId w:val="4"/>
  </w:num>
  <w:num w:numId="24">
    <w:abstractNumId w:val="10"/>
  </w:num>
  <w:num w:numId="25">
    <w:abstractNumId w:val="36"/>
  </w:num>
  <w:num w:numId="26">
    <w:abstractNumId w:val="2"/>
  </w:num>
  <w:num w:numId="27">
    <w:abstractNumId w:val="29"/>
  </w:num>
  <w:num w:numId="28">
    <w:abstractNumId w:val="12"/>
  </w:num>
  <w:num w:numId="29">
    <w:abstractNumId w:val="3"/>
    <w:lvlOverride w:ilvl="0">
      <w:startOverride w:val="1"/>
    </w:lvlOverride>
  </w:num>
  <w:num w:numId="30">
    <w:abstractNumId w:val="3"/>
    <w:lvlOverride w:ilvl="0">
      <w:startOverride w:val="1"/>
    </w:lvlOverride>
  </w:num>
  <w:num w:numId="31">
    <w:abstractNumId w:val="9"/>
  </w:num>
  <w:num w:numId="32">
    <w:abstractNumId w:val="3"/>
    <w:lvlOverride w:ilvl="0">
      <w:startOverride w:val="1"/>
    </w:lvlOverride>
  </w:num>
  <w:num w:numId="33">
    <w:abstractNumId w:val="8"/>
  </w:num>
  <w:num w:numId="34">
    <w:abstractNumId w:val="14"/>
  </w:num>
  <w:num w:numId="35">
    <w:abstractNumId w:val="25"/>
  </w:num>
  <w:num w:numId="36">
    <w:abstractNumId w:val="17"/>
  </w:num>
  <w:num w:numId="37">
    <w:abstractNumId w:val="34"/>
  </w:num>
  <w:num w:numId="38">
    <w:abstractNumId w:val="5"/>
  </w:num>
  <w:num w:numId="39">
    <w:abstractNumId w:val="23"/>
  </w:num>
  <w:num w:numId="40">
    <w:abstractNumId w:val="6"/>
  </w:num>
  <w:num w:numId="41">
    <w:abstractNumId w:val="35"/>
  </w:num>
  <w:num w:numId="42">
    <w:abstractNumId w:val="19"/>
  </w:num>
  <w:num w:numId="43">
    <w:abstractNumId w:val="2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7D"/>
    <w:rsid w:val="00000203"/>
    <w:rsid w:val="000015DB"/>
    <w:rsid w:val="000019CB"/>
    <w:rsid w:val="00002F59"/>
    <w:rsid w:val="00003013"/>
    <w:rsid w:val="000032F5"/>
    <w:rsid w:val="00003CC6"/>
    <w:rsid w:val="0000472F"/>
    <w:rsid w:val="00005CC8"/>
    <w:rsid w:val="000062B9"/>
    <w:rsid w:val="00006B51"/>
    <w:rsid w:val="00007388"/>
    <w:rsid w:val="000100E0"/>
    <w:rsid w:val="000140D4"/>
    <w:rsid w:val="00015037"/>
    <w:rsid w:val="000151F0"/>
    <w:rsid w:val="0001547B"/>
    <w:rsid w:val="00016F54"/>
    <w:rsid w:val="000172AA"/>
    <w:rsid w:val="00020234"/>
    <w:rsid w:val="0002062E"/>
    <w:rsid w:val="00020C16"/>
    <w:rsid w:val="00020E40"/>
    <w:rsid w:val="000215CB"/>
    <w:rsid w:val="00022520"/>
    <w:rsid w:val="00022BBB"/>
    <w:rsid w:val="00023F17"/>
    <w:rsid w:val="000244A2"/>
    <w:rsid w:val="00025732"/>
    <w:rsid w:val="00025864"/>
    <w:rsid w:val="00025BCE"/>
    <w:rsid w:val="0002743E"/>
    <w:rsid w:val="00027CE1"/>
    <w:rsid w:val="0003091B"/>
    <w:rsid w:val="00031643"/>
    <w:rsid w:val="00031CC3"/>
    <w:rsid w:val="000331F8"/>
    <w:rsid w:val="0003358F"/>
    <w:rsid w:val="00035A69"/>
    <w:rsid w:val="000361E2"/>
    <w:rsid w:val="000362B0"/>
    <w:rsid w:val="00036830"/>
    <w:rsid w:val="00036E2D"/>
    <w:rsid w:val="00037773"/>
    <w:rsid w:val="00037D77"/>
    <w:rsid w:val="000416CC"/>
    <w:rsid w:val="00043972"/>
    <w:rsid w:val="000446A7"/>
    <w:rsid w:val="00045582"/>
    <w:rsid w:val="00045F8F"/>
    <w:rsid w:val="000479E0"/>
    <w:rsid w:val="00047BCF"/>
    <w:rsid w:val="0005033C"/>
    <w:rsid w:val="00050FB8"/>
    <w:rsid w:val="00051EC3"/>
    <w:rsid w:val="00053A31"/>
    <w:rsid w:val="00053D96"/>
    <w:rsid w:val="00055139"/>
    <w:rsid w:val="000561A5"/>
    <w:rsid w:val="00057402"/>
    <w:rsid w:val="00057D29"/>
    <w:rsid w:val="0006005B"/>
    <w:rsid w:val="000600DA"/>
    <w:rsid w:val="000603B5"/>
    <w:rsid w:val="00060827"/>
    <w:rsid w:val="00061412"/>
    <w:rsid w:val="000617EF"/>
    <w:rsid w:val="00061A87"/>
    <w:rsid w:val="00061B37"/>
    <w:rsid w:val="000635F5"/>
    <w:rsid w:val="00065C24"/>
    <w:rsid w:val="000668BB"/>
    <w:rsid w:val="000669DF"/>
    <w:rsid w:val="00067145"/>
    <w:rsid w:val="0006742E"/>
    <w:rsid w:val="00067BC5"/>
    <w:rsid w:val="000702F4"/>
    <w:rsid w:val="00072B5F"/>
    <w:rsid w:val="0007358C"/>
    <w:rsid w:val="00074304"/>
    <w:rsid w:val="00074B67"/>
    <w:rsid w:val="00074DC2"/>
    <w:rsid w:val="000760A9"/>
    <w:rsid w:val="00076193"/>
    <w:rsid w:val="00076708"/>
    <w:rsid w:val="000818F4"/>
    <w:rsid w:val="000828AE"/>
    <w:rsid w:val="00082FA6"/>
    <w:rsid w:val="000837FC"/>
    <w:rsid w:val="00083CFC"/>
    <w:rsid w:val="00083EA6"/>
    <w:rsid w:val="00085CF6"/>
    <w:rsid w:val="00085F0A"/>
    <w:rsid w:val="00090942"/>
    <w:rsid w:val="000925D7"/>
    <w:rsid w:val="000931C8"/>
    <w:rsid w:val="0009357C"/>
    <w:rsid w:val="00093660"/>
    <w:rsid w:val="00093B33"/>
    <w:rsid w:val="00094165"/>
    <w:rsid w:val="000943E0"/>
    <w:rsid w:val="000947DA"/>
    <w:rsid w:val="00094B0B"/>
    <w:rsid w:val="00096714"/>
    <w:rsid w:val="00096800"/>
    <w:rsid w:val="00097980"/>
    <w:rsid w:val="000A02FE"/>
    <w:rsid w:val="000A07C0"/>
    <w:rsid w:val="000A0EFB"/>
    <w:rsid w:val="000A1D62"/>
    <w:rsid w:val="000A439B"/>
    <w:rsid w:val="000A53B6"/>
    <w:rsid w:val="000B49C5"/>
    <w:rsid w:val="000B4E8B"/>
    <w:rsid w:val="000B5C96"/>
    <w:rsid w:val="000B7DBC"/>
    <w:rsid w:val="000B7ED5"/>
    <w:rsid w:val="000C00E0"/>
    <w:rsid w:val="000C2010"/>
    <w:rsid w:val="000C2537"/>
    <w:rsid w:val="000C3195"/>
    <w:rsid w:val="000C4CCD"/>
    <w:rsid w:val="000C5ECE"/>
    <w:rsid w:val="000C6202"/>
    <w:rsid w:val="000C6356"/>
    <w:rsid w:val="000C6F3A"/>
    <w:rsid w:val="000C7186"/>
    <w:rsid w:val="000D0F2E"/>
    <w:rsid w:val="000D0F3D"/>
    <w:rsid w:val="000D14C7"/>
    <w:rsid w:val="000D25A8"/>
    <w:rsid w:val="000D284B"/>
    <w:rsid w:val="000D3C77"/>
    <w:rsid w:val="000E0226"/>
    <w:rsid w:val="000E0882"/>
    <w:rsid w:val="000E110F"/>
    <w:rsid w:val="000E135D"/>
    <w:rsid w:val="000E1493"/>
    <w:rsid w:val="000E35BC"/>
    <w:rsid w:val="000E54A2"/>
    <w:rsid w:val="000E5A56"/>
    <w:rsid w:val="000E6825"/>
    <w:rsid w:val="000E71FE"/>
    <w:rsid w:val="000E74BA"/>
    <w:rsid w:val="000F08AC"/>
    <w:rsid w:val="000F0D48"/>
    <w:rsid w:val="000F0F3D"/>
    <w:rsid w:val="000F1362"/>
    <w:rsid w:val="000F1376"/>
    <w:rsid w:val="000F203E"/>
    <w:rsid w:val="000F2449"/>
    <w:rsid w:val="000F25A0"/>
    <w:rsid w:val="000F325E"/>
    <w:rsid w:val="000F346A"/>
    <w:rsid w:val="000F44EF"/>
    <w:rsid w:val="000F5941"/>
    <w:rsid w:val="000F69B7"/>
    <w:rsid w:val="000F6CD2"/>
    <w:rsid w:val="00100F6F"/>
    <w:rsid w:val="00101BFC"/>
    <w:rsid w:val="0010235A"/>
    <w:rsid w:val="00102580"/>
    <w:rsid w:val="00103ADF"/>
    <w:rsid w:val="0010619D"/>
    <w:rsid w:val="00110C74"/>
    <w:rsid w:val="00110D48"/>
    <w:rsid w:val="00111473"/>
    <w:rsid w:val="00111A1C"/>
    <w:rsid w:val="00114A56"/>
    <w:rsid w:val="00114C98"/>
    <w:rsid w:val="00114E76"/>
    <w:rsid w:val="0011501A"/>
    <w:rsid w:val="001153EE"/>
    <w:rsid w:val="0011557F"/>
    <w:rsid w:val="0011717D"/>
    <w:rsid w:val="00121694"/>
    <w:rsid w:val="00124301"/>
    <w:rsid w:val="001249E3"/>
    <w:rsid w:val="00125261"/>
    <w:rsid w:val="00125B6C"/>
    <w:rsid w:val="00126EF9"/>
    <w:rsid w:val="00127635"/>
    <w:rsid w:val="00127A41"/>
    <w:rsid w:val="00132069"/>
    <w:rsid w:val="0013253C"/>
    <w:rsid w:val="001326FE"/>
    <w:rsid w:val="00134685"/>
    <w:rsid w:val="001369B9"/>
    <w:rsid w:val="00136E14"/>
    <w:rsid w:val="00137294"/>
    <w:rsid w:val="00137D37"/>
    <w:rsid w:val="0014114D"/>
    <w:rsid w:val="00142838"/>
    <w:rsid w:val="00144230"/>
    <w:rsid w:val="00144375"/>
    <w:rsid w:val="00144499"/>
    <w:rsid w:val="00145057"/>
    <w:rsid w:val="00146555"/>
    <w:rsid w:val="00147AD0"/>
    <w:rsid w:val="001502F1"/>
    <w:rsid w:val="00151083"/>
    <w:rsid w:val="00151AD5"/>
    <w:rsid w:val="00152CFA"/>
    <w:rsid w:val="00152E9D"/>
    <w:rsid w:val="00154B04"/>
    <w:rsid w:val="00155E4A"/>
    <w:rsid w:val="00156515"/>
    <w:rsid w:val="00156A23"/>
    <w:rsid w:val="00156FD7"/>
    <w:rsid w:val="00157308"/>
    <w:rsid w:val="00160014"/>
    <w:rsid w:val="001600A7"/>
    <w:rsid w:val="001601D0"/>
    <w:rsid w:val="0016069C"/>
    <w:rsid w:val="001614E0"/>
    <w:rsid w:val="00163BB3"/>
    <w:rsid w:val="00163C8D"/>
    <w:rsid w:val="00164758"/>
    <w:rsid w:val="00164C11"/>
    <w:rsid w:val="00165176"/>
    <w:rsid w:val="00165A46"/>
    <w:rsid w:val="00167312"/>
    <w:rsid w:val="00167DE6"/>
    <w:rsid w:val="0017221D"/>
    <w:rsid w:val="001728FC"/>
    <w:rsid w:val="00172A4B"/>
    <w:rsid w:val="0017331F"/>
    <w:rsid w:val="001737F1"/>
    <w:rsid w:val="00174365"/>
    <w:rsid w:val="00174C34"/>
    <w:rsid w:val="00174CC8"/>
    <w:rsid w:val="00175DC5"/>
    <w:rsid w:val="0017657A"/>
    <w:rsid w:val="00177516"/>
    <w:rsid w:val="00180E68"/>
    <w:rsid w:val="00181E3B"/>
    <w:rsid w:val="00181FE1"/>
    <w:rsid w:val="001824BE"/>
    <w:rsid w:val="00182F03"/>
    <w:rsid w:val="00183AAD"/>
    <w:rsid w:val="00184882"/>
    <w:rsid w:val="00184B5C"/>
    <w:rsid w:val="00184CAE"/>
    <w:rsid w:val="00185257"/>
    <w:rsid w:val="001862E3"/>
    <w:rsid w:val="001875B9"/>
    <w:rsid w:val="00190C2C"/>
    <w:rsid w:val="00190D14"/>
    <w:rsid w:val="00191114"/>
    <w:rsid w:val="001916F7"/>
    <w:rsid w:val="00193DE6"/>
    <w:rsid w:val="0019444F"/>
    <w:rsid w:val="00194D0A"/>
    <w:rsid w:val="00195844"/>
    <w:rsid w:val="001962AA"/>
    <w:rsid w:val="001973B3"/>
    <w:rsid w:val="001A07DF"/>
    <w:rsid w:val="001A0952"/>
    <w:rsid w:val="001A16CE"/>
    <w:rsid w:val="001A4B7A"/>
    <w:rsid w:val="001A6197"/>
    <w:rsid w:val="001A62D6"/>
    <w:rsid w:val="001A673E"/>
    <w:rsid w:val="001A6F08"/>
    <w:rsid w:val="001A7443"/>
    <w:rsid w:val="001B03DB"/>
    <w:rsid w:val="001B1085"/>
    <w:rsid w:val="001B123E"/>
    <w:rsid w:val="001B13F1"/>
    <w:rsid w:val="001B1700"/>
    <w:rsid w:val="001B213A"/>
    <w:rsid w:val="001B3DC0"/>
    <w:rsid w:val="001B45F7"/>
    <w:rsid w:val="001B4606"/>
    <w:rsid w:val="001B4E7C"/>
    <w:rsid w:val="001B721F"/>
    <w:rsid w:val="001C0DAD"/>
    <w:rsid w:val="001C1938"/>
    <w:rsid w:val="001C1C37"/>
    <w:rsid w:val="001C2862"/>
    <w:rsid w:val="001C28DD"/>
    <w:rsid w:val="001C4418"/>
    <w:rsid w:val="001C6014"/>
    <w:rsid w:val="001D116C"/>
    <w:rsid w:val="001D162A"/>
    <w:rsid w:val="001D22F6"/>
    <w:rsid w:val="001D2BA6"/>
    <w:rsid w:val="001D3FEB"/>
    <w:rsid w:val="001D42C6"/>
    <w:rsid w:val="001D4641"/>
    <w:rsid w:val="001D583E"/>
    <w:rsid w:val="001D5C32"/>
    <w:rsid w:val="001D6E8F"/>
    <w:rsid w:val="001D79D4"/>
    <w:rsid w:val="001E052E"/>
    <w:rsid w:val="001E1117"/>
    <w:rsid w:val="001E28C7"/>
    <w:rsid w:val="001E2D4D"/>
    <w:rsid w:val="001E2F46"/>
    <w:rsid w:val="001E3A9A"/>
    <w:rsid w:val="001E3B7A"/>
    <w:rsid w:val="001E3D68"/>
    <w:rsid w:val="001E4B8F"/>
    <w:rsid w:val="001E4D48"/>
    <w:rsid w:val="001E56E5"/>
    <w:rsid w:val="001E5FA3"/>
    <w:rsid w:val="001E640F"/>
    <w:rsid w:val="001E711F"/>
    <w:rsid w:val="001E79D3"/>
    <w:rsid w:val="001F01CD"/>
    <w:rsid w:val="001F0815"/>
    <w:rsid w:val="001F11B9"/>
    <w:rsid w:val="001F1CD7"/>
    <w:rsid w:val="001F28AE"/>
    <w:rsid w:val="001F3400"/>
    <w:rsid w:val="001F36E4"/>
    <w:rsid w:val="001F4E45"/>
    <w:rsid w:val="001F4E70"/>
    <w:rsid w:val="001F5115"/>
    <w:rsid w:val="001F6273"/>
    <w:rsid w:val="001F739D"/>
    <w:rsid w:val="001F7B31"/>
    <w:rsid w:val="002000CD"/>
    <w:rsid w:val="0020025C"/>
    <w:rsid w:val="002006C8"/>
    <w:rsid w:val="00200B80"/>
    <w:rsid w:val="0020122E"/>
    <w:rsid w:val="0020128D"/>
    <w:rsid w:val="0020155C"/>
    <w:rsid w:val="002015C1"/>
    <w:rsid w:val="00201DB0"/>
    <w:rsid w:val="00201E6E"/>
    <w:rsid w:val="002022A7"/>
    <w:rsid w:val="00202319"/>
    <w:rsid w:val="00203000"/>
    <w:rsid w:val="002062BD"/>
    <w:rsid w:val="00206C89"/>
    <w:rsid w:val="00207C00"/>
    <w:rsid w:val="00212079"/>
    <w:rsid w:val="0021281E"/>
    <w:rsid w:val="00213C34"/>
    <w:rsid w:val="002201DE"/>
    <w:rsid w:val="00220327"/>
    <w:rsid w:val="002219A0"/>
    <w:rsid w:val="00223B11"/>
    <w:rsid w:val="0022688B"/>
    <w:rsid w:val="002318B4"/>
    <w:rsid w:val="002322B1"/>
    <w:rsid w:val="00232E41"/>
    <w:rsid w:val="002334C7"/>
    <w:rsid w:val="002348E9"/>
    <w:rsid w:val="00235C49"/>
    <w:rsid w:val="00235CE3"/>
    <w:rsid w:val="00237BBB"/>
    <w:rsid w:val="00240218"/>
    <w:rsid w:val="00240C6F"/>
    <w:rsid w:val="002415C7"/>
    <w:rsid w:val="00241DC1"/>
    <w:rsid w:val="00244557"/>
    <w:rsid w:val="00245287"/>
    <w:rsid w:val="00250215"/>
    <w:rsid w:val="002502F2"/>
    <w:rsid w:val="00250565"/>
    <w:rsid w:val="002514A3"/>
    <w:rsid w:val="00252482"/>
    <w:rsid w:val="00252796"/>
    <w:rsid w:val="0025505D"/>
    <w:rsid w:val="00255B8A"/>
    <w:rsid w:val="00255D9E"/>
    <w:rsid w:val="0025652B"/>
    <w:rsid w:val="00257971"/>
    <w:rsid w:val="00261FD6"/>
    <w:rsid w:val="00262F9E"/>
    <w:rsid w:val="002637AF"/>
    <w:rsid w:val="002638C2"/>
    <w:rsid w:val="00264390"/>
    <w:rsid w:val="00265D65"/>
    <w:rsid w:val="002665A1"/>
    <w:rsid w:val="002668D6"/>
    <w:rsid w:val="00267F49"/>
    <w:rsid w:val="00270C4F"/>
    <w:rsid w:val="00271B6B"/>
    <w:rsid w:val="002723B2"/>
    <w:rsid w:val="00272608"/>
    <w:rsid w:val="00272643"/>
    <w:rsid w:val="0027325A"/>
    <w:rsid w:val="00275052"/>
    <w:rsid w:val="00277209"/>
    <w:rsid w:val="00280093"/>
    <w:rsid w:val="00282342"/>
    <w:rsid w:val="00283883"/>
    <w:rsid w:val="00283D4F"/>
    <w:rsid w:val="00284128"/>
    <w:rsid w:val="002856DF"/>
    <w:rsid w:val="002863AA"/>
    <w:rsid w:val="00287301"/>
    <w:rsid w:val="0028765E"/>
    <w:rsid w:val="00290FE8"/>
    <w:rsid w:val="00291499"/>
    <w:rsid w:val="00291FCC"/>
    <w:rsid w:val="002924B0"/>
    <w:rsid w:val="00293319"/>
    <w:rsid w:val="002940D7"/>
    <w:rsid w:val="002945CB"/>
    <w:rsid w:val="00295ECB"/>
    <w:rsid w:val="00296842"/>
    <w:rsid w:val="0029712F"/>
    <w:rsid w:val="002A111F"/>
    <w:rsid w:val="002A290F"/>
    <w:rsid w:val="002A29A3"/>
    <w:rsid w:val="002A2EB5"/>
    <w:rsid w:val="002A3234"/>
    <w:rsid w:val="002A48FF"/>
    <w:rsid w:val="002A5189"/>
    <w:rsid w:val="002A52B1"/>
    <w:rsid w:val="002A59ED"/>
    <w:rsid w:val="002A5C0A"/>
    <w:rsid w:val="002A7C74"/>
    <w:rsid w:val="002B029E"/>
    <w:rsid w:val="002B05AC"/>
    <w:rsid w:val="002B08DF"/>
    <w:rsid w:val="002B0D51"/>
    <w:rsid w:val="002B10B9"/>
    <w:rsid w:val="002B150B"/>
    <w:rsid w:val="002B2163"/>
    <w:rsid w:val="002B2DA1"/>
    <w:rsid w:val="002B3B82"/>
    <w:rsid w:val="002B3E22"/>
    <w:rsid w:val="002B46AC"/>
    <w:rsid w:val="002B54E8"/>
    <w:rsid w:val="002B6D06"/>
    <w:rsid w:val="002C0008"/>
    <w:rsid w:val="002C01B3"/>
    <w:rsid w:val="002C0449"/>
    <w:rsid w:val="002C07C0"/>
    <w:rsid w:val="002C0960"/>
    <w:rsid w:val="002C3B4D"/>
    <w:rsid w:val="002C657D"/>
    <w:rsid w:val="002C6AED"/>
    <w:rsid w:val="002C7EA5"/>
    <w:rsid w:val="002D1298"/>
    <w:rsid w:val="002D1842"/>
    <w:rsid w:val="002D1D31"/>
    <w:rsid w:val="002D276C"/>
    <w:rsid w:val="002D2BE2"/>
    <w:rsid w:val="002D3039"/>
    <w:rsid w:val="002D384D"/>
    <w:rsid w:val="002D3D6F"/>
    <w:rsid w:val="002D55F9"/>
    <w:rsid w:val="002D586B"/>
    <w:rsid w:val="002D5CF0"/>
    <w:rsid w:val="002D72D1"/>
    <w:rsid w:val="002E2C61"/>
    <w:rsid w:val="002E3606"/>
    <w:rsid w:val="002E365A"/>
    <w:rsid w:val="002E3BE2"/>
    <w:rsid w:val="002E6012"/>
    <w:rsid w:val="002E61EC"/>
    <w:rsid w:val="002E643F"/>
    <w:rsid w:val="002E7D34"/>
    <w:rsid w:val="002F075C"/>
    <w:rsid w:val="002F2132"/>
    <w:rsid w:val="002F3629"/>
    <w:rsid w:val="002F4454"/>
    <w:rsid w:val="002F48C3"/>
    <w:rsid w:val="002F50EC"/>
    <w:rsid w:val="00300C29"/>
    <w:rsid w:val="00302CC8"/>
    <w:rsid w:val="003059CD"/>
    <w:rsid w:val="003066CC"/>
    <w:rsid w:val="003077C7"/>
    <w:rsid w:val="00307DF5"/>
    <w:rsid w:val="0031055B"/>
    <w:rsid w:val="0031203B"/>
    <w:rsid w:val="00312C40"/>
    <w:rsid w:val="003133E0"/>
    <w:rsid w:val="00314D38"/>
    <w:rsid w:val="003158FD"/>
    <w:rsid w:val="00316779"/>
    <w:rsid w:val="00317EED"/>
    <w:rsid w:val="00320231"/>
    <w:rsid w:val="00320413"/>
    <w:rsid w:val="00321F2B"/>
    <w:rsid w:val="00322870"/>
    <w:rsid w:val="00323A0C"/>
    <w:rsid w:val="00327550"/>
    <w:rsid w:val="00330139"/>
    <w:rsid w:val="003302E1"/>
    <w:rsid w:val="00330B11"/>
    <w:rsid w:val="00333324"/>
    <w:rsid w:val="003333A9"/>
    <w:rsid w:val="00334712"/>
    <w:rsid w:val="00334F93"/>
    <w:rsid w:val="00335BB1"/>
    <w:rsid w:val="00336416"/>
    <w:rsid w:val="0033644F"/>
    <w:rsid w:val="00336697"/>
    <w:rsid w:val="00340393"/>
    <w:rsid w:val="003408C9"/>
    <w:rsid w:val="00340D2E"/>
    <w:rsid w:val="0034101E"/>
    <w:rsid w:val="003418B9"/>
    <w:rsid w:val="00343F66"/>
    <w:rsid w:val="0034480F"/>
    <w:rsid w:val="00345339"/>
    <w:rsid w:val="00345A99"/>
    <w:rsid w:val="003505DF"/>
    <w:rsid w:val="00350E1A"/>
    <w:rsid w:val="003516EB"/>
    <w:rsid w:val="003518E3"/>
    <w:rsid w:val="00354061"/>
    <w:rsid w:val="00354410"/>
    <w:rsid w:val="00354515"/>
    <w:rsid w:val="00356D52"/>
    <w:rsid w:val="00360425"/>
    <w:rsid w:val="003613D9"/>
    <w:rsid w:val="00361F50"/>
    <w:rsid w:val="00363EEE"/>
    <w:rsid w:val="0036543C"/>
    <w:rsid w:val="0036696E"/>
    <w:rsid w:val="003679B9"/>
    <w:rsid w:val="00367D54"/>
    <w:rsid w:val="00367F67"/>
    <w:rsid w:val="00372900"/>
    <w:rsid w:val="0037325D"/>
    <w:rsid w:val="00375BA6"/>
    <w:rsid w:val="00376463"/>
    <w:rsid w:val="00376ABE"/>
    <w:rsid w:val="0037770F"/>
    <w:rsid w:val="00377A0F"/>
    <w:rsid w:val="003808F6"/>
    <w:rsid w:val="00380D13"/>
    <w:rsid w:val="00381017"/>
    <w:rsid w:val="003829A7"/>
    <w:rsid w:val="00382C22"/>
    <w:rsid w:val="00383CC6"/>
    <w:rsid w:val="003855E1"/>
    <w:rsid w:val="00385E4D"/>
    <w:rsid w:val="00386A6A"/>
    <w:rsid w:val="00387A7F"/>
    <w:rsid w:val="00390661"/>
    <w:rsid w:val="003917A0"/>
    <w:rsid w:val="00391F4A"/>
    <w:rsid w:val="003928AD"/>
    <w:rsid w:val="003929AE"/>
    <w:rsid w:val="00392CA9"/>
    <w:rsid w:val="00392CD6"/>
    <w:rsid w:val="00392FBB"/>
    <w:rsid w:val="00393BE0"/>
    <w:rsid w:val="0039447E"/>
    <w:rsid w:val="003A0029"/>
    <w:rsid w:val="003A2AEB"/>
    <w:rsid w:val="003A4641"/>
    <w:rsid w:val="003A4AC5"/>
    <w:rsid w:val="003A58F9"/>
    <w:rsid w:val="003A5B83"/>
    <w:rsid w:val="003A5C45"/>
    <w:rsid w:val="003A5E78"/>
    <w:rsid w:val="003A6783"/>
    <w:rsid w:val="003A7021"/>
    <w:rsid w:val="003A724E"/>
    <w:rsid w:val="003B0250"/>
    <w:rsid w:val="003B0F9C"/>
    <w:rsid w:val="003B1894"/>
    <w:rsid w:val="003B267F"/>
    <w:rsid w:val="003B27E8"/>
    <w:rsid w:val="003B300F"/>
    <w:rsid w:val="003B3A0A"/>
    <w:rsid w:val="003B4251"/>
    <w:rsid w:val="003B4855"/>
    <w:rsid w:val="003B515C"/>
    <w:rsid w:val="003B5181"/>
    <w:rsid w:val="003B68BF"/>
    <w:rsid w:val="003C1201"/>
    <w:rsid w:val="003C186D"/>
    <w:rsid w:val="003C19D9"/>
    <w:rsid w:val="003C1BE0"/>
    <w:rsid w:val="003C3EFE"/>
    <w:rsid w:val="003C4465"/>
    <w:rsid w:val="003C59C4"/>
    <w:rsid w:val="003C6203"/>
    <w:rsid w:val="003C7D54"/>
    <w:rsid w:val="003D12D5"/>
    <w:rsid w:val="003D3E4C"/>
    <w:rsid w:val="003D4D8A"/>
    <w:rsid w:val="003D5C03"/>
    <w:rsid w:val="003D601B"/>
    <w:rsid w:val="003D7130"/>
    <w:rsid w:val="003D7779"/>
    <w:rsid w:val="003E260E"/>
    <w:rsid w:val="003E42A3"/>
    <w:rsid w:val="003E43A0"/>
    <w:rsid w:val="003E453F"/>
    <w:rsid w:val="003E50FF"/>
    <w:rsid w:val="003E5D0C"/>
    <w:rsid w:val="003E67A3"/>
    <w:rsid w:val="003E6902"/>
    <w:rsid w:val="003E7C85"/>
    <w:rsid w:val="003F0280"/>
    <w:rsid w:val="003F1E3D"/>
    <w:rsid w:val="003F258A"/>
    <w:rsid w:val="003F32E4"/>
    <w:rsid w:val="003F335B"/>
    <w:rsid w:val="003F4956"/>
    <w:rsid w:val="003F4CB0"/>
    <w:rsid w:val="003F4F15"/>
    <w:rsid w:val="003F5498"/>
    <w:rsid w:val="003F61B0"/>
    <w:rsid w:val="003F7D26"/>
    <w:rsid w:val="004001D3"/>
    <w:rsid w:val="004008B8"/>
    <w:rsid w:val="00400E2E"/>
    <w:rsid w:val="00403044"/>
    <w:rsid w:val="00404B59"/>
    <w:rsid w:val="00405018"/>
    <w:rsid w:val="004055BE"/>
    <w:rsid w:val="00406155"/>
    <w:rsid w:val="004066A4"/>
    <w:rsid w:val="00406AE2"/>
    <w:rsid w:val="00410268"/>
    <w:rsid w:val="0041040A"/>
    <w:rsid w:val="00411C4A"/>
    <w:rsid w:val="00411FEE"/>
    <w:rsid w:val="004131C9"/>
    <w:rsid w:val="00413837"/>
    <w:rsid w:val="00414C16"/>
    <w:rsid w:val="0041616A"/>
    <w:rsid w:val="0041677F"/>
    <w:rsid w:val="004175CC"/>
    <w:rsid w:val="00417866"/>
    <w:rsid w:val="00417B68"/>
    <w:rsid w:val="00420A2D"/>
    <w:rsid w:val="00420C77"/>
    <w:rsid w:val="004216A6"/>
    <w:rsid w:val="004223C4"/>
    <w:rsid w:val="00423463"/>
    <w:rsid w:val="004237E0"/>
    <w:rsid w:val="00423B98"/>
    <w:rsid w:val="00423C8D"/>
    <w:rsid w:val="004242BC"/>
    <w:rsid w:val="00426848"/>
    <w:rsid w:val="00430889"/>
    <w:rsid w:val="00430D8F"/>
    <w:rsid w:val="004315CF"/>
    <w:rsid w:val="00431A2F"/>
    <w:rsid w:val="00431A78"/>
    <w:rsid w:val="00431F44"/>
    <w:rsid w:val="004323E7"/>
    <w:rsid w:val="0043388A"/>
    <w:rsid w:val="00433B1B"/>
    <w:rsid w:val="00434C4E"/>
    <w:rsid w:val="00435A76"/>
    <w:rsid w:val="004362D9"/>
    <w:rsid w:val="004363FA"/>
    <w:rsid w:val="004435A0"/>
    <w:rsid w:val="00443C7A"/>
    <w:rsid w:val="00444D81"/>
    <w:rsid w:val="0044687A"/>
    <w:rsid w:val="00446A8F"/>
    <w:rsid w:val="00447DD9"/>
    <w:rsid w:val="0045064D"/>
    <w:rsid w:val="004516C2"/>
    <w:rsid w:val="00452282"/>
    <w:rsid w:val="0045238A"/>
    <w:rsid w:val="00452981"/>
    <w:rsid w:val="00453792"/>
    <w:rsid w:val="00454396"/>
    <w:rsid w:val="00456683"/>
    <w:rsid w:val="00461D42"/>
    <w:rsid w:val="00461F7D"/>
    <w:rsid w:val="0046283F"/>
    <w:rsid w:val="00463D47"/>
    <w:rsid w:val="0046447D"/>
    <w:rsid w:val="00464A6C"/>
    <w:rsid w:val="00464CC8"/>
    <w:rsid w:val="00466023"/>
    <w:rsid w:val="0046663C"/>
    <w:rsid w:val="00466A4A"/>
    <w:rsid w:val="0047268D"/>
    <w:rsid w:val="0047277D"/>
    <w:rsid w:val="00472A0A"/>
    <w:rsid w:val="004734F7"/>
    <w:rsid w:val="00473C01"/>
    <w:rsid w:val="00473F6A"/>
    <w:rsid w:val="0047432C"/>
    <w:rsid w:val="00475036"/>
    <w:rsid w:val="00475481"/>
    <w:rsid w:val="00475782"/>
    <w:rsid w:val="0047600E"/>
    <w:rsid w:val="00480268"/>
    <w:rsid w:val="00480492"/>
    <w:rsid w:val="004804F0"/>
    <w:rsid w:val="004805AD"/>
    <w:rsid w:val="004820C3"/>
    <w:rsid w:val="004842BB"/>
    <w:rsid w:val="00484ACF"/>
    <w:rsid w:val="0048561F"/>
    <w:rsid w:val="00485703"/>
    <w:rsid w:val="00485CCA"/>
    <w:rsid w:val="004869ED"/>
    <w:rsid w:val="004871A9"/>
    <w:rsid w:val="004907D5"/>
    <w:rsid w:val="004920D0"/>
    <w:rsid w:val="00492833"/>
    <w:rsid w:val="00493F6A"/>
    <w:rsid w:val="004952E6"/>
    <w:rsid w:val="0049612C"/>
    <w:rsid w:val="004965FA"/>
    <w:rsid w:val="004968B9"/>
    <w:rsid w:val="00497940"/>
    <w:rsid w:val="004A1E20"/>
    <w:rsid w:val="004A2554"/>
    <w:rsid w:val="004A2EE0"/>
    <w:rsid w:val="004A3E2D"/>
    <w:rsid w:val="004A6519"/>
    <w:rsid w:val="004A7FDD"/>
    <w:rsid w:val="004B00FB"/>
    <w:rsid w:val="004B0FD3"/>
    <w:rsid w:val="004B134B"/>
    <w:rsid w:val="004B1574"/>
    <w:rsid w:val="004B2C72"/>
    <w:rsid w:val="004B32ED"/>
    <w:rsid w:val="004B35C9"/>
    <w:rsid w:val="004B6C8E"/>
    <w:rsid w:val="004B7304"/>
    <w:rsid w:val="004B7937"/>
    <w:rsid w:val="004B7C50"/>
    <w:rsid w:val="004C08DC"/>
    <w:rsid w:val="004C2E66"/>
    <w:rsid w:val="004C3299"/>
    <w:rsid w:val="004C3677"/>
    <w:rsid w:val="004C3FA7"/>
    <w:rsid w:val="004C41AE"/>
    <w:rsid w:val="004C41D6"/>
    <w:rsid w:val="004C478F"/>
    <w:rsid w:val="004C4D57"/>
    <w:rsid w:val="004C5E8A"/>
    <w:rsid w:val="004C5EE5"/>
    <w:rsid w:val="004C7E76"/>
    <w:rsid w:val="004D03AC"/>
    <w:rsid w:val="004D0A1E"/>
    <w:rsid w:val="004D1AC0"/>
    <w:rsid w:val="004D1CC4"/>
    <w:rsid w:val="004D249C"/>
    <w:rsid w:val="004D41C1"/>
    <w:rsid w:val="004D4C10"/>
    <w:rsid w:val="004D4F42"/>
    <w:rsid w:val="004D6433"/>
    <w:rsid w:val="004D7327"/>
    <w:rsid w:val="004E0952"/>
    <w:rsid w:val="004E35DF"/>
    <w:rsid w:val="004E3CBF"/>
    <w:rsid w:val="004E4D16"/>
    <w:rsid w:val="004E4D2D"/>
    <w:rsid w:val="004E4D61"/>
    <w:rsid w:val="004E6477"/>
    <w:rsid w:val="004E705C"/>
    <w:rsid w:val="004E750A"/>
    <w:rsid w:val="004F015C"/>
    <w:rsid w:val="004F1641"/>
    <w:rsid w:val="004F1810"/>
    <w:rsid w:val="004F1C87"/>
    <w:rsid w:val="004F1C9D"/>
    <w:rsid w:val="004F2017"/>
    <w:rsid w:val="004F2A51"/>
    <w:rsid w:val="004F4535"/>
    <w:rsid w:val="004F5F5C"/>
    <w:rsid w:val="004F5F8B"/>
    <w:rsid w:val="004F608B"/>
    <w:rsid w:val="004F63DE"/>
    <w:rsid w:val="004F65B5"/>
    <w:rsid w:val="004F7064"/>
    <w:rsid w:val="004F7275"/>
    <w:rsid w:val="004F72F2"/>
    <w:rsid w:val="005019A5"/>
    <w:rsid w:val="00501A23"/>
    <w:rsid w:val="00502751"/>
    <w:rsid w:val="00502BC8"/>
    <w:rsid w:val="00503BCE"/>
    <w:rsid w:val="00504DE6"/>
    <w:rsid w:val="00504DF4"/>
    <w:rsid w:val="005053FE"/>
    <w:rsid w:val="00505B8B"/>
    <w:rsid w:val="00511F78"/>
    <w:rsid w:val="00512C85"/>
    <w:rsid w:val="00512E4E"/>
    <w:rsid w:val="005138C1"/>
    <w:rsid w:val="00513902"/>
    <w:rsid w:val="00513BE8"/>
    <w:rsid w:val="0051432F"/>
    <w:rsid w:val="00515884"/>
    <w:rsid w:val="005172BE"/>
    <w:rsid w:val="00517FDB"/>
    <w:rsid w:val="0052202A"/>
    <w:rsid w:val="005224ED"/>
    <w:rsid w:val="00522732"/>
    <w:rsid w:val="00522F2A"/>
    <w:rsid w:val="0052320D"/>
    <w:rsid w:val="0052580E"/>
    <w:rsid w:val="00525902"/>
    <w:rsid w:val="00526F13"/>
    <w:rsid w:val="00527545"/>
    <w:rsid w:val="005311DD"/>
    <w:rsid w:val="00531351"/>
    <w:rsid w:val="00531975"/>
    <w:rsid w:val="005326A4"/>
    <w:rsid w:val="00533794"/>
    <w:rsid w:val="005345D7"/>
    <w:rsid w:val="00534CEB"/>
    <w:rsid w:val="00534CFF"/>
    <w:rsid w:val="00535C82"/>
    <w:rsid w:val="00536843"/>
    <w:rsid w:val="00537CD9"/>
    <w:rsid w:val="00541E7E"/>
    <w:rsid w:val="00541E99"/>
    <w:rsid w:val="00541F88"/>
    <w:rsid w:val="00542ECC"/>
    <w:rsid w:val="00542F8D"/>
    <w:rsid w:val="0054343B"/>
    <w:rsid w:val="00543494"/>
    <w:rsid w:val="00543922"/>
    <w:rsid w:val="00545E7C"/>
    <w:rsid w:val="00546351"/>
    <w:rsid w:val="005463C4"/>
    <w:rsid w:val="00546C3C"/>
    <w:rsid w:val="00547320"/>
    <w:rsid w:val="005476C0"/>
    <w:rsid w:val="00551FBB"/>
    <w:rsid w:val="0055243B"/>
    <w:rsid w:val="00552A4A"/>
    <w:rsid w:val="005549C5"/>
    <w:rsid w:val="005553F2"/>
    <w:rsid w:val="00556156"/>
    <w:rsid w:val="0055629F"/>
    <w:rsid w:val="005566F6"/>
    <w:rsid w:val="005605DC"/>
    <w:rsid w:val="00561806"/>
    <w:rsid w:val="0056292E"/>
    <w:rsid w:val="00564B22"/>
    <w:rsid w:val="00564DD7"/>
    <w:rsid w:val="00565467"/>
    <w:rsid w:val="00565AD4"/>
    <w:rsid w:val="00566186"/>
    <w:rsid w:val="005668FD"/>
    <w:rsid w:val="0056723A"/>
    <w:rsid w:val="00570D39"/>
    <w:rsid w:val="00570F99"/>
    <w:rsid w:val="005723FB"/>
    <w:rsid w:val="0057259B"/>
    <w:rsid w:val="00572C89"/>
    <w:rsid w:val="0057344F"/>
    <w:rsid w:val="00577399"/>
    <w:rsid w:val="00577404"/>
    <w:rsid w:val="00581088"/>
    <w:rsid w:val="0058363F"/>
    <w:rsid w:val="00584FE8"/>
    <w:rsid w:val="005855A7"/>
    <w:rsid w:val="0058731D"/>
    <w:rsid w:val="0059093D"/>
    <w:rsid w:val="00590A2E"/>
    <w:rsid w:val="00591FB1"/>
    <w:rsid w:val="00592383"/>
    <w:rsid w:val="005934F2"/>
    <w:rsid w:val="005952E8"/>
    <w:rsid w:val="00596CE7"/>
    <w:rsid w:val="00596EAB"/>
    <w:rsid w:val="005974DD"/>
    <w:rsid w:val="00597AE9"/>
    <w:rsid w:val="00597BB6"/>
    <w:rsid w:val="005A1455"/>
    <w:rsid w:val="005A1A3B"/>
    <w:rsid w:val="005A2D12"/>
    <w:rsid w:val="005A3929"/>
    <w:rsid w:val="005A4919"/>
    <w:rsid w:val="005A51A0"/>
    <w:rsid w:val="005A56C4"/>
    <w:rsid w:val="005A7250"/>
    <w:rsid w:val="005A7C56"/>
    <w:rsid w:val="005A7CB3"/>
    <w:rsid w:val="005B04FD"/>
    <w:rsid w:val="005B0841"/>
    <w:rsid w:val="005B0C87"/>
    <w:rsid w:val="005B0D02"/>
    <w:rsid w:val="005B2191"/>
    <w:rsid w:val="005B2501"/>
    <w:rsid w:val="005B3061"/>
    <w:rsid w:val="005B5B0E"/>
    <w:rsid w:val="005B6681"/>
    <w:rsid w:val="005C0678"/>
    <w:rsid w:val="005C1003"/>
    <w:rsid w:val="005C1A78"/>
    <w:rsid w:val="005C1B81"/>
    <w:rsid w:val="005C23FD"/>
    <w:rsid w:val="005C297E"/>
    <w:rsid w:val="005C3272"/>
    <w:rsid w:val="005C4DA4"/>
    <w:rsid w:val="005C5402"/>
    <w:rsid w:val="005C5A10"/>
    <w:rsid w:val="005C5B2C"/>
    <w:rsid w:val="005C6569"/>
    <w:rsid w:val="005C6A51"/>
    <w:rsid w:val="005C6AF3"/>
    <w:rsid w:val="005C6CA0"/>
    <w:rsid w:val="005C780E"/>
    <w:rsid w:val="005D01D7"/>
    <w:rsid w:val="005D01DB"/>
    <w:rsid w:val="005D2047"/>
    <w:rsid w:val="005D20EB"/>
    <w:rsid w:val="005D2116"/>
    <w:rsid w:val="005D2B14"/>
    <w:rsid w:val="005D3190"/>
    <w:rsid w:val="005D4EF2"/>
    <w:rsid w:val="005D520C"/>
    <w:rsid w:val="005D53D1"/>
    <w:rsid w:val="005E044B"/>
    <w:rsid w:val="005E072B"/>
    <w:rsid w:val="005E0804"/>
    <w:rsid w:val="005E4C87"/>
    <w:rsid w:val="005E50D0"/>
    <w:rsid w:val="005E697D"/>
    <w:rsid w:val="005E7417"/>
    <w:rsid w:val="005E7C21"/>
    <w:rsid w:val="005E7D4B"/>
    <w:rsid w:val="005F00A2"/>
    <w:rsid w:val="005F0A8F"/>
    <w:rsid w:val="005F208B"/>
    <w:rsid w:val="005F37C2"/>
    <w:rsid w:val="005F3CB7"/>
    <w:rsid w:val="005F4B9D"/>
    <w:rsid w:val="005F5CBD"/>
    <w:rsid w:val="0060007E"/>
    <w:rsid w:val="00601119"/>
    <w:rsid w:val="00601C25"/>
    <w:rsid w:val="00601ECD"/>
    <w:rsid w:val="0060335A"/>
    <w:rsid w:val="00603807"/>
    <w:rsid w:val="00604163"/>
    <w:rsid w:val="0060533C"/>
    <w:rsid w:val="0060622A"/>
    <w:rsid w:val="0060655C"/>
    <w:rsid w:val="00606AA2"/>
    <w:rsid w:val="00606C2C"/>
    <w:rsid w:val="00607F79"/>
    <w:rsid w:val="006120C8"/>
    <w:rsid w:val="00612180"/>
    <w:rsid w:val="00612A72"/>
    <w:rsid w:val="00612C7B"/>
    <w:rsid w:val="00613827"/>
    <w:rsid w:val="00613EF3"/>
    <w:rsid w:val="006152FF"/>
    <w:rsid w:val="0061666D"/>
    <w:rsid w:val="00617B9F"/>
    <w:rsid w:val="00620BFD"/>
    <w:rsid w:val="006218B9"/>
    <w:rsid w:val="00621C86"/>
    <w:rsid w:val="00621E58"/>
    <w:rsid w:val="0062321A"/>
    <w:rsid w:val="006248A7"/>
    <w:rsid w:val="006252A6"/>
    <w:rsid w:val="00625606"/>
    <w:rsid w:val="0062788C"/>
    <w:rsid w:val="00630CA0"/>
    <w:rsid w:val="0063152F"/>
    <w:rsid w:val="00632AF9"/>
    <w:rsid w:val="006334AA"/>
    <w:rsid w:val="0063368B"/>
    <w:rsid w:val="00633C6C"/>
    <w:rsid w:val="006344E5"/>
    <w:rsid w:val="00634A13"/>
    <w:rsid w:val="00634F64"/>
    <w:rsid w:val="00635C6C"/>
    <w:rsid w:val="00636F9B"/>
    <w:rsid w:val="00637C85"/>
    <w:rsid w:val="00640908"/>
    <w:rsid w:val="00640D49"/>
    <w:rsid w:val="00641911"/>
    <w:rsid w:val="00643AEE"/>
    <w:rsid w:val="00644293"/>
    <w:rsid w:val="00645013"/>
    <w:rsid w:val="0064533C"/>
    <w:rsid w:val="00647869"/>
    <w:rsid w:val="006501A6"/>
    <w:rsid w:val="00650587"/>
    <w:rsid w:val="00652630"/>
    <w:rsid w:val="00652BCE"/>
    <w:rsid w:val="00652DFE"/>
    <w:rsid w:val="00654120"/>
    <w:rsid w:val="00654819"/>
    <w:rsid w:val="00654CB1"/>
    <w:rsid w:val="00654E19"/>
    <w:rsid w:val="006563EE"/>
    <w:rsid w:val="00656696"/>
    <w:rsid w:val="00656B51"/>
    <w:rsid w:val="00657DA3"/>
    <w:rsid w:val="00657FA6"/>
    <w:rsid w:val="0066082F"/>
    <w:rsid w:val="00660915"/>
    <w:rsid w:val="00660C45"/>
    <w:rsid w:val="00661088"/>
    <w:rsid w:val="0066158C"/>
    <w:rsid w:val="00662244"/>
    <w:rsid w:val="00662419"/>
    <w:rsid w:val="006657B9"/>
    <w:rsid w:val="00666639"/>
    <w:rsid w:val="00670270"/>
    <w:rsid w:val="006710D3"/>
    <w:rsid w:val="00671378"/>
    <w:rsid w:val="00671D9D"/>
    <w:rsid w:val="006726C7"/>
    <w:rsid w:val="00672B81"/>
    <w:rsid w:val="00674176"/>
    <w:rsid w:val="006747B6"/>
    <w:rsid w:val="00675B4F"/>
    <w:rsid w:val="00677F14"/>
    <w:rsid w:val="00680978"/>
    <w:rsid w:val="00680D0D"/>
    <w:rsid w:val="00680F76"/>
    <w:rsid w:val="006814DF"/>
    <w:rsid w:val="00681EC1"/>
    <w:rsid w:val="0068243E"/>
    <w:rsid w:val="00682B94"/>
    <w:rsid w:val="0068300E"/>
    <w:rsid w:val="0068470E"/>
    <w:rsid w:val="00684DD3"/>
    <w:rsid w:val="006856BE"/>
    <w:rsid w:val="00686ACA"/>
    <w:rsid w:val="00686D2B"/>
    <w:rsid w:val="00691C52"/>
    <w:rsid w:val="00692C74"/>
    <w:rsid w:val="00693BEC"/>
    <w:rsid w:val="006952C8"/>
    <w:rsid w:val="00695D2C"/>
    <w:rsid w:val="00696101"/>
    <w:rsid w:val="006A17CF"/>
    <w:rsid w:val="006A1D28"/>
    <w:rsid w:val="006A2C89"/>
    <w:rsid w:val="006A3748"/>
    <w:rsid w:val="006A41F5"/>
    <w:rsid w:val="006A4207"/>
    <w:rsid w:val="006A55E5"/>
    <w:rsid w:val="006A5A9D"/>
    <w:rsid w:val="006A6013"/>
    <w:rsid w:val="006A66D6"/>
    <w:rsid w:val="006A7709"/>
    <w:rsid w:val="006B02C8"/>
    <w:rsid w:val="006B1029"/>
    <w:rsid w:val="006B10E2"/>
    <w:rsid w:val="006B15D7"/>
    <w:rsid w:val="006B256C"/>
    <w:rsid w:val="006B28FE"/>
    <w:rsid w:val="006B2BEE"/>
    <w:rsid w:val="006B2D9E"/>
    <w:rsid w:val="006B393D"/>
    <w:rsid w:val="006B3FA1"/>
    <w:rsid w:val="006B61B8"/>
    <w:rsid w:val="006C00C6"/>
    <w:rsid w:val="006C0A07"/>
    <w:rsid w:val="006C0FE5"/>
    <w:rsid w:val="006C1089"/>
    <w:rsid w:val="006C1743"/>
    <w:rsid w:val="006C1F7F"/>
    <w:rsid w:val="006C3391"/>
    <w:rsid w:val="006C36BE"/>
    <w:rsid w:val="006C448D"/>
    <w:rsid w:val="006C4CBD"/>
    <w:rsid w:val="006C573D"/>
    <w:rsid w:val="006C5D4A"/>
    <w:rsid w:val="006C7EC3"/>
    <w:rsid w:val="006D4115"/>
    <w:rsid w:val="006D623F"/>
    <w:rsid w:val="006D6240"/>
    <w:rsid w:val="006D6956"/>
    <w:rsid w:val="006D6DC1"/>
    <w:rsid w:val="006D767A"/>
    <w:rsid w:val="006D7B12"/>
    <w:rsid w:val="006E09E2"/>
    <w:rsid w:val="006E1354"/>
    <w:rsid w:val="006E288F"/>
    <w:rsid w:val="006E38AD"/>
    <w:rsid w:val="006E3FC4"/>
    <w:rsid w:val="006E4116"/>
    <w:rsid w:val="006E46D0"/>
    <w:rsid w:val="006E48AD"/>
    <w:rsid w:val="006E6E95"/>
    <w:rsid w:val="006F023A"/>
    <w:rsid w:val="006F1005"/>
    <w:rsid w:val="006F180B"/>
    <w:rsid w:val="006F1B55"/>
    <w:rsid w:val="006F3652"/>
    <w:rsid w:val="006F37AF"/>
    <w:rsid w:val="006F451E"/>
    <w:rsid w:val="006F4A3D"/>
    <w:rsid w:val="006F5ADD"/>
    <w:rsid w:val="006F62B7"/>
    <w:rsid w:val="006F65F5"/>
    <w:rsid w:val="006F72F3"/>
    <w:rsid w:val="006F7D66"/>
    <w:rsid w:val="007000BD"/>
    <w:rsid w:val="00701AE2"/>
    <w:rsid w:val="0070302E"/>
    <w:rsid w:val="007030F3"/>
    <w:rsid w:val="007040CE"/>
    <w:rsid w:val="00707812"/>
    <w:rsid w:val="00707ACD"/>
    <w:rsid w:val="007104C9"/>
    <w:rsid w:val="007110C0"/>
    <w:rsid w:val="0071146C"/>
    <w:rsid w:val="00713950"/>
    <w:rsid w:val="00714EF9"/>
    <w:rsid w:val="007166F1"/>
    <w:rsid w:val="00717BD5"/>
    <w:rsid w:val="00717D48"/>
    <w:rsid w:val="0072004C"/>
    <w:rsid w:val="007206FC"/>
    <w:rsid w:val="00721646"/>
    <w:rsid w:val="00722204"/>
    <w:rsid w:val="0072223D"/>
    <w:rsid w:val="0072228E"/>
    <w:rsid w:val="007225CB"/>
    <w:rsid w:val="007247DF"/>
    <w:rsid w:val="007248DE"/>
    <w:rsid w:val="007265F7"/>
    <w:rsid w:val="00726837"/>
    <w:rsid w:val="00726874"/>
    <w:rsid w:val="00726C5B"/>
    <w:rsid w:val="0072743E"/>
    <w:rsid w:val="00731FD4"/>
    <w:rsid w:val="00732725"/>
    <w:rsid w:val="00734874"/>
    <w:rsid w:val="0073521D"/>
    <w:rsid w:val="00736867"/>
    <w:rsid w:val="00736C2B"/>
    <w:rsid w:val="00737DA2"/>
    <w:rsid w:val="00740820"/>
    <w:rsid w:val="00740B41"/>
    <w:rsid w:val="0074237B"/>
    <w:rsid w:val="00742C2D"/>
    <w:rsid w:val="00743FEE"/>
    <w:rsid w:val="00744EEF"/>
    <w:rsid w:val="00745495"/>
    <w:rsid w:val="007459DE"/>
    <w:rsid w:val="00745A20"/>
    <w:rsid w:val="00745A58"/>
    <w:rsid w:val="007463A7"/>
    <w:rsid w:val="0074678F"/>
    <w:rsid w:val="0074763E"/>
    <w:rsid w:val="00747BD9"/>
    <w:rsid w:val="00747FA7"/>
    <w:rsid w:val="0075066F"/>
    <w:rsid w:val="007518EC"/>
    <w:rsid w:val="00752617"/>
    <w:rsid w:val="00753A33"/>
    <w:rsid w:val="00754243"/>
    <w:rsid w:val="00754676"/>
    <w:rsid w:val="007552D1"/>
    <w:rsid w:val="00755475"/>
    <w:rsid w:val="00755D73"/>
    <w:rsid w:val="00755DB5"/>
    <w:rsid w:val="00756166"/>
    <w:rsid w:val="0075748B"/>
    <w:rsid w:val="00757BA9"/>
    <w:rsid w:val="007617EB"/>
    <w:rsid w:val="007630DD"/>
    <w:rsid w:val="007635DF"/>
    <w:rsid w:val="007671BB"/>
    <w:rsid w:val="007673B9"/>
    <w:rsid w:val="0076771F"/>
    <w:rsid w:val="00767BC7"/>
    <w:rsid w:val="00771146"/>
    <w:rsid w:val="00771407"/>
    <w:rsid w:val="007729E9"/>
    <w:rsid w:val="007736EF"/>
    <w:rsid w:val="007742BC"/>
    <w:rsid w:val="00776819"/>
    <w:rsid w:val="00776B51"/>
    <w:rsid w:val="00776C1F"/>
    <w:rsid w:val="00780AFF"/>
    <w:rsid w:val="007812AB"/>
    <w:rsid w:val="00781DA8"/>
    <w:rsid w:val="00782ABC"/>
    <w:rsid w:val="00782B28"/>
    <w:rsid w:val="007852DA"/>
    <w:rsid w:val="00785ACE"/>
    <w:rsid w:val="00787906"/>
    <w:rsid w:val="00787A89"/>
    <w:rsid w:val="00790C9A"/>
    <w:rsid w:val="007926DF"/>
    <w:rsid w:val="007928B5"/>
    <w:rsid w:val="00792CAA"/>
    <w:rsid w:val="00793BFC"/>
    <w:rsid w:val="0079419F"/>
    <w:rsid w:val="007956BC"/>
    <w:rsid w:val="007966DC"/>
    <w:rsid w:val="007A02FF"/>
    <w:rsid w:val="007A13E1"/>
    <w:rsid w:val="007A2390"/>
    <w:rsid w:val="007A3CCB"/>
    <w:rsid w:val="007A4095"/>
    <w:rsid w:val="007A5D95"/>
    <w:rsid w:val="007B0A83"/>
    <w:rsid w:val="007B18D9"/>
    <w:rsid w:val="007B19DE"/>
    <w:rsid w:val="007B2203"/>
    <w:rsid w:val="007B27F3"/>
    <w:rsid w:val="007B32ED"/>
    <w:rsid w:val="007B4ED6"/>
    <w:rsid w:val="007B507B"/>
    <w:rsid w:val="007B5B08"/>
    <w:rsid w:val="007B5E33"/>
    <w:rsid w:val="007B78F3"/>
    <w:rsid w:val="007C1D5C"/>
    <w:rsid w:val="007C2405"/>
    <w:rsid w:val="007C3993"/>
    <w:rsid w:val="007C5198"/>
    <w:rsid w:val="007C5755"/>
    <w:rsid w:val="007C7AA7"/>
    <w:rsid w:val="007C7FFB"/>
    <w:rsid w:val="007D0157"/>
    <w:rsid w:val="007D0E53"/>
    <w:rsid w:val="007D10BA"/>
    <w:rsid w:val="007D1EEC"/>
    <w:rsid w:val="007D4DB2"/>
    <w:rsid w:val="007D504F"/>
    <w:rsid w:val="007D5228"/>
    <w:rsid w:val="007D5A1C"/>
    <w:rsid w:val="007D7F90"/>
    <w:rsid w:val="007E027E"/>
    <w:rsid w:val="007E09A7"/>
    <w:rsid w:val="007E11BB"/>
    <w:rsid w:val="007E37BE"/>
    <w:rsid w:val="007E4B7C"/>
    <w:rsid w:val="007E615C"/>
    <w:rsid w:val="007E7169"/>
    <w:rsid w:val="007E7778"/>
    <w:rsid w:val="007E7C43"/>
    <w:rsid w:val="007F0642"/>
    <w:rsid w:val="007F0814"/>
    <w:rsid w:val="007F1CD8"/>
    <w:rsid w:val="007F283F"/>
    <w:rsid w:val="007F42FF"/>
    <w:rsid w:val="007F4FCD"/>
    <w:rsid w:val="007F5427"/>
    <w:rsid w:val="007F6D61"/>
    <w:rsid w:val="007F7514"/>
    <w:rsid w:val="00800813"/>
    <w:rsid w:val="00800907"/>
    <w:rsid w:val="00801375"/>
    <w:rsid w:val="00801559"/>
    <w:rsid w:val="00801B4D"/>
    <w:rsid w:val="00802E3C"/>
    <w:rsid w:val="00803756"/>
    <w:rsid w:val="00803D85"/>
    <w:rsid w:val="00804376"/>
    <w:rsid w:val="00805B98"/>
    <w:rsid w:val="00807386"/>
    <w:rsid w:val="00807D0A"/>
    <w:rsid w:val="00811F3F"/>
    <w:rsid w:val="008136B7"/>
    <w:rsid w:val="00813748"/>
    <w:rsid w:val="00814A95"/>
    <w:rsid w:val="00814C5A"/>
    <w:rsid w:val="008167AC"/>
    <w:rsid w:val="00817132"/>
    <w:rsid w:val="00817BBF"/>
    <w:rsid w:val="008212C8"/>
    <w:rsid w:val="008226FC"/>
    <w:rsid w:val="0082302F"/>
    <w:rsid w:val="00823B1D"/>
    <w:rsid w:val="00824A2A"/>
    <w:rsid w:val="008275B4"/>
    <w:rsid w:val="00827884"/>
    <w:rsid w:val="0083072A"/>
    <w:rsid w:val="00830C1B"/>
    <w:rsid w:val="00831B8D"/>
    <w:rsid w:val="00831FA4"/>
    <w:rsid w:val="0083329D"/>
    <w:rsid w:val="008345DE"/>
    <w:rsid w:val="00834AAB"/>
    <w:rsid w:val="00835F18"/>
    <w:rsid w:val="0083681F"/>
    <w:rsid w:val="0084090B"/>
    <w:rsid w:val="00840ABF"/>
    <w:rsid w:val="00841EBF"/>
    <w:rsid w:val="00842852"/>
    <w:rsid w:val="00843F03"/>
    <w:rsid w:val="00844EB0"/>
    <w:rsid w:val="00845584"/>
    <w:rsid w:val="00846878"/>
    <w:rsid w:val="008469EC"/>
    <w:rsid w:val="00846D9E"/>
    <w:rsid w:val="00850DAE"/>
    <w:rsid w:val="00850FD0"/>
    <w:rsid w:val="008520EF"/>
    <w:rsid w:val="00854165"/>
    <w:rsid w:val="00854B60"/>
    <w:rsid w:val="00855C98"/>
    <w:rsid w:val="00856543"/>
    <w:rsid w:val="00856A6F"/>
    <w:rsid w:val="00856A8C"/>
    <w:rsid w:val="008579C2"/>
    <w:rsid w:val="0086118D"/>
    <w:rsid w:val="008615E2"/>
    <w:rsid w:val="008618F0"/>
    <w:rsid w:val="008625E1"/>
    <w:rsid w:val="008626B7"/>
    <w:rsid w:val="00863536"/>
    <w:rsid w:val="00864204"/>
    <w:rsid w:val="00864A73"/>
    <w:rsid w:val="00864B54"/>
    <w:rsid w:val="008657D2"/>
    <w:rsid w:val="008659E5"/>
    <w:rsid w:val="0086631B"/>
    <w:rsid w:val="00866539"/>
    <w:rsid w:val="0086659B"/>
    <w:rsid w:val="00866930"/>
    <w:rsid w:val="008673E1"/>
    <w:rsid w:val="008674C4"/>
    <w:rsid w:val="00870A4E"/>
    <w:rsid w:val="0087107E"/>
    <w:rsid w:val="0087170C"/>
    <w:rsid w:val="00871771"/>
    <w:rsid w:val="00871C6F"/>
    <w:rsid w:val="00873FF3"/>
    <w:rsid w:val="0087493E"/>
    <w:rsid w:val="00874E11"/>
    <w:rsid w:val="00875458"/>
    <w:rsid w:val="008757BB"/>
    <w:rsid w:val="00876629"/>
    <w:rsid w:val="00876F8E"/>
    <w:rsid w:val="00876FD6"/>
    <w:rsid w:val="008778C7"/>
    <w:rsid w:val="00880C72"/>
    <w:rsid w:val="00880D63"/>
    <w:rsid w:val="00881538"/>
    <w:rsid w:val="008815A2"/>
    <w:rsid w:val="00881601"/>
    <w:rsid w:val="00881945"/>
    <w:rsid w:val="0088285C"/>
    <w:rsid w:val="00882EA8"/>
    <w:rsid w:val="00883110"/>
    <w:rsid w:val="008859D3"/>
    <w:rsid w:val="0088637A"/>
    <w:rsid w:val="0088689D"/>
    <w:rsid w:val="00886944"/>
    <w:rsid w:val="00886A4E"/>
    <w:rsid w:val="00887309"/>
    <w:rsid w:val="008902DC"/>
    <w:rsid w:val="00890A5C"/>
    <w:rsid w:val="00891572"/>
    <w:rsid w:val="00891C27"/>
    <w:rsid w:val="0089387A"/>
    <w:rsid w:val="008946DA"/>
    <w:rsid w:val="008960D1"/>
    <w:rsid w:val="00897297"/>
    <w:rsid w:val="00897334"/>
    <w:rsid w:val="008A099E"/>
    <w:rsid w:val="008A1462"/>
    <w:rsid w:val="008A1BD3"/>
    <w:rsid w:val="008A2384"/>
    <w:rsid w:val="008A2A6D"/>
    <w:rsid w:val="008A67D7"/>
    <w:rsid w:val="008A73B8"/>
    <w:rsid w:val="008A7544"/>
    <w:rsid w:val="008B0778"/>
    <w:rsid w:val="008B0A53"/>
    <w:rsid w:val="008B122A"/>
    <w:rsid w:val="008B2250"/>
    <w:rsid w:val="008B287C"/>
    <w:rsid w:val="008B3FCC"/>
    <w:rsid w:val="008B47B3"/>
    <w:rsid w:val="008B5762"/>
    <w:rsid w:val="008B5D95"/>
    <w:rsid w:val="008B64DF"/>
    <w:rsid w:val="008B73D2"/>
    <w:rsid w:val="008B7F3C"/>
    <w:rsid w:val="008C013A"/>
    <w:rsid w:val="008C0531"/>
    <w:rsid w:val="008C1994"/>
    <w:rsid w:val="008C1D67"/>
    <w:rsid w:val="008C284A"/>
    <w:rsid w:val="008C3005"/>
    <w:rsid w:val="008C3D5F"/>
    <w:rsid w:val="008C53CB"/>
    <w:rsid w:val="008C53DE"/>
    <w:rsid w:val="008C5E7F"/>
    <w:rsid w:val="008C625E"/>
    <w:rsid w:val="008C6C4B"/>
    <w:rsid w:val="008C725E"/>
    <w:rsid w:val="008D1627"/>
    <w:rsid w:val="008D1AE4"/>
    <w:rsid w:val="008D1B02"/>
    <w:rsid w:val="008D1F16"/>
    <w:rsid w:val="008D20D5"/>
    <w:rsid w:val="008D2652"/>
    <w:rsid w:val="008D3560"/>
    <w:rsid w:val="008D3D4A"/>
    <w:rsid w:val="008D4D52"/>
    <w:rsid w:val="008D5B39"/>
    <w:rsid w:val="008D66D1"/>
    <w:rsid w:val="008E09BD"/>
    <w:rsid w:val="008E1CA0"/>
    <w:rsid w:val="008E3026"/>
    <w:rsid w:val="008E5024"/>
    <w:rsid w:val="008E52E3"/>
    <w:rsid w:val="008E5972"/>
    <w:rsid w:val="008E6051"/>
    <w:rsid w:val="008E73CF"/>
    <w:rsid w:val="008F17CF"/>
    <w:rsid w:val="008F20DA"/>
    <w:rsid w:val="008F2C72"/>
    <w:rsid w:val="008F2DC7"/>
    <w:rsid w:val="008F3394"/>
    <w:rsid w:val="008F37DA"/>
    <w:rsid w:val="008F4585"/>
    <w:rsid w:val="0090009B"/>
    <w:rsid w:val="0090049A"/>
    <w:rsid w:val="00901A8B"/>
    <w:rsid w:val="00901FA0"/>
    <w:rsid w:val="00902E9D"/>
    <w:rsid w:val="00903F86"/>
    <w:rsid w:val="0090406A"/>
    <w:rsid w:val="009041AE"/>
    <w:rsid w:val="009056CC"/>
    <w:rsid w:val="00906423"/>
    <w:rsid w:val="009064BE"/>
    <w:rsid w:val="00906939"/>
    <w:rsid w:val="00906E59"/>
    <w:rsid w:val="00912F77"/>
    <w:rsid w:val="00914271"/>
    <w:rsid w:val="009142B9"/>
    <w:rsid w:val="009148CE"/>
    <w:rsid w:val="00914FFA"/>
    <w:rsid w:val="00915E91"/>
    <w:rsid w:val="00921E18"/>
    <w:rsid w:val="00922272"/>
    <w:rsid w:val="00922825"/>
    <w:rsid w:val="009228D8"/>
    <w:rsid w:val="00922CE6"/>
    <w:rsid w:val="009249A6"/>
    <w:rsid w:val="00924AEF"/>
    <w:rsid w:val="0092672E"/>
    <w:rsid w:val="00930F7C"/>
    <w:rsid w:val="00932D30"/>
    <w:rsid w:val="00933B1A"/>
    <w:rsid w:val="00934140"/>
    <w:rsid w:val="009348FC"/>
    <w:rsid w:val="0093506B"/>
    <w:rsid w:val="009350BD"/>
    <w:rsid w:val="009351B1"/>
    <w:rsid w:val="00935DBC"/>
    <w:rsid w:val="00936805"/>
    <w:rsid w:val="00936816"/>
    <w:rsid w:val="00936930"/>
    <w:rsid w:val="00940291"/>
    <w:rsid w:val="009404D4"/>
    <w:rsid w:val="00940700"/>
    <w:rsid w:val="00941A22"/>
    <w:rsid w:val="009424A7"/>
    <w:rsid w:val="0094277E"/>
    <w:rsid w:val="00942C5A"/>
    <w:rsid w:val="00942E23"/>
    <w:rsid w:val="00944497"/>
    <w:rsid w:val="009445AF"/>
    <w:rsid w:val="00944C47"/>
    <w:rsid w:val="00944D77"/>
    <w:rsid w:val="009452A1"/>
    <w:rsid w:val="009462D4"/>
    <w:rsid w:val="00946BD6"/>
    <w:rsid w:val="009504C7"/>
    <w:rsid w:val="009507D7"/>
    <w:rsid w:val="009508D4"/>
    <w:rsid w:val="009511CB"/>
    <w:rsid w:val="00952564"/>
    <w:rsid w:val="009535C1"/>
    <w:rsid w:val="00953A18"/>
    <w:rsid w:val="00954B43"/>
    <w:rsid w:val="00955186"/>
    <w:rsid w:val="00956D7B"/>
    <w:rsid w:val="00957672"/>
    <w:rsid w:val="009610A5"/>
    <w:rsid w:val="009641F1"/>
    <w:rsid w:val="0096476C"/>
    <w:rsid w:val="00966C7E"/>
    <w:rsid w:val="00966C9A"/>
    <w:rsid w:val="00970E4D"/>
    <w:rsid w:val="0097146C"/>
    <w:rsid w:val="00972064"/>
    <w:rsid w:val="0097223C"/>
    <w:rsid w:val="00972452"/>
    <w:rsid w:val="00972C82"/>
    <w:rsid w:val="00973CD8"/>
    <w:rsid w:val="00974CEC"/>
    <w:rsid w:val="0097589B"/>
    <w:rsid w:val="00975B31"/>
    <w:rsid w:val="00975D6A"/>
    <w:rsid w:val="00981539"/>
    <w:rsid w:val="00984490"/>
    <w:rsid w:val="009845CD"/>
    <w:rsid w:val="00984803"/>
    <w:rsid w:val="00987AA1"/>
    <w:rsid w:val="0099041B"/>
    <w:rsid w:val="00990864"/>
    <w:rsid w:val="00990BD7"/>
    <w:rsid w:val="009912EA"/>
    <w:rsid w:val="009914E4"/>
    <w:rsid w:val="00991621"/>
    <w:rsid w:val="00991887"/>
    <w:rsid w:val="00991A57"/>
    <w:rsid w:val="00991B27"/>
    <w:rsid w:val="00991C3E"/>
    <w:rsid w:val="009921D2"/>
    <w:rsid w:val="0099296C"/>
    <w:rsid w:val="00994F2E"/>
    <w:rsid w:val="009950BC"/>
    <w:rsid w:val="0099624B"/>
    <w:rsid w:val="00996B39"/>
    <w:rsid w:val="00997AAA"/>
    <w:rsid w:val="009A089C"/>
    <w:rsid w:val="009A0D35"/>
    <w:rsid w:val="009A14C6"/>
    <w:rsid w:val="009A2515"/>
    <w:rsid w:val="009A266D"/>
    <w:rsid w:val="009A3DC6"/>
    <w:rsid w:val="009A44E9"/>
    <w:rsid w:val="009A4E10"/>
    <w:rsid w:val="009A5FB8"/>
    <w:rsid w:val="009A685A"/>
    <w:rsid w:val="009A71A9"/>
    <w:rsid w:val="009B0ABB"/>
    <w:rsid w:val="009B1D17"/>
    <w:rsid w:val="009B1E47"/>
    <w:rsid w:val="009B23FB"/>
    <w:rsid w:val="009B2629"/>
    <w:rsid w:val="009B3870"/>
    <w:rsid w:val="009B4482"/>
    <w:rsid w:val="009B570F"/>
    <w:rsid w:val="009B6864"/>
    <w:rsid w:val="009B6BE0"/>
    <w:rsid w:val="009B7676"/>
    <w:rsid w:val="009B778E"/>
    <w:rsid w:val="009B7BD2"/>
    <w:rsid w:val="009C0EE1"/>
    <w:rsid w:val="009C21F4"/>
    <w:rsid w:val="009C38BD"/>
    <w:rsid w:val="009C54CA"/>
    <w:rsid w:val="009C5AE4"/>
    <w:rsid w:val="009C6D43"/>
    <w:rsid w:val="009C70EF"/>
    <w:rsid w:val="009C72D0"/>
    <w:rsid w:val="009D0701"/>
    <w:rsid w:val="009D0F8F"/>
    <w:rsid w:val="009D155B"/>
    <w:rsid w:val="009D1799"/>
    <w:rsid w:val="009D1991"/>
    <w:rsid w:val="009D2AF2"/>
    <w:rsid w:val="009D42AF"/>
    <w:rsid w:val="009D5548"/>
    <w:rsid w:val="009D6218"/>
    <w:rsid w:val="009D68A1"/>
    <w:rsid w:val="009D69A8"/>
    <w:rsid w:val="009D70EE"/>
    <w:rsid w:val="009E21DB"/>
    <w:rsid w:val="009E2234"/>
    <w:rsid w:val="009E30C1"/>
    <w:rsid w:val="009E3B11"/>
    <w:rsid w:val="009E4133"/>
    <w:rsid w:val="009E4B01"/>
    <w:rsid w:val="009E65A8"/>
    <w:rsid w:val="009E662E"/>
    <w:rsid w:val="009E7216"/>
    <w:rsid w:val="009EE674"/>
    <w:rsid w:val="009F0DA6"/>
    <w:rsid w:val="009F1746"/>
    <w:rsid w:val="009F211C"/>
    <w:rsid w:val="009F26B6"/>
    <w:rsid w:val="009F2A08"/>
    <w:rsid w:val="009F2A31"/>
    <w:rsid w:val="009F341F"/>
    <w:rsid w:val="009F4482"/>
    <w:rsid w:val="009F4802"/>
    <w:rsid w:val="009F486A"/>
    <w:rsid w:val="009F6B33"/>
    <w:rsid w:val="009F7025"/>
    <w:rsid w:val="009F7BF2"/>
    <w:rsid w:val="00A00138"/>
    <w:rsid w:val="00A015F1"/>
    <w:rsid w:val="00A016CF"/>
    <w:rsid w:val="00A0264B"/>
    <w:rsid w:val="00A03AFF"/>
    <w:rsid w:val="00A0474A"/>
    <w:rsid w:val="00A05132"/>
    <w:rsid w:val="00A07074"/>
    <w:rsid w:val="00A077B5"/>
    <w:rsid w:val="00A07E84"/>
    <w:rsid w:val="00A1019D"/>
    <w:rsid w:val="00A12054"/>
    <w:rsid w:val="00A12C59"/>
    <w:rsid w:val="00A131E8"/>
    <w:rsid w:val="00A14682"/>
    <w:rsid w:val="00A14AC6"/>
    <w:rsid w:val="00A1501A"/>
    <w:rsid w:val="00A15B31"/>
    <w:rsid w:val="00A16516"/>
    <w:rsid w:val="00A1681F"/>
    <w:rsid w:val="00A17364"/>
    <w:rsid w:val="00A17EA1"/>
    <w:rsid w:val="00A203DD"/>
    <w:rsid w:val="00A22014"/>
    <w:rsid w:val="00A233FB"/>
    <w:rsid w:val="00A23983"/>
    <w:rsid w:val="00A2401D"/>
    <w:rsid w:val="00A242B0"/>
    <w:rsid w:val="00A24D45"/>
    <w:rsid w:val="00A24D9A"/>
    <w:rsid w:val="00A252EE"/>
    <w:rsid w:val="00A26B9F"/>
    <w:rsid w:val="00A2739B"/>
    <w:rsid w:val="00A30D34"/>
    <w:rsid w:val="00A30DD5"/>
    <w:rsid w:val="00A31D36"/>
    <w:rsid w:val="00A33722"/>
    <w:rsid w:val="00A34993"/>
    <w:rsid w:val="00A356F6"/>
    <w:rsid w:val="00A35711"/>
    <w:rsid w:val="00A35C0E"/>
    <w:rsid w:val="00A362D7"/>
    <w:rsid w:val="00A365DE"/>
    <w:rsid w:val="00A366E3"/>
    <w:rsid w:val="00A36C2A"/>
    <w:rsid w:val="00A37847"/>
    <w:rsid w:val="00A4007E"/>
    <w:rsid w:val="00A41225"/>
    <w:rsid w:val="00A413A0"/>
    <w:rsid w:val="00A41522"/>
    <w:rsid w:val="00A415FD"/>
    <w:rsid w:val="00A43DCA"/>
    <w:rsid w:val="00A451DB"/>
    <w:rsid w:val="00A45466"/>
    <w:rsid w:val="00A46EC9"/>
    <w:rsid w:val="00A47C55"/>
    <w:rsid w:val="00A47FB4"/>
    <w:rsid w:val="00A51C1B"/>
    <w:rsid w:val="00A51CBC"/>
    <w:rsid w:val="00A521A2"/>
    <w:rsid w:val="00A526DA"/>
    <w:rsid w:val="00A52E88"/>
    <w:rsid w:val="00A53237"/>
    <w:rsid w:val="00A5343B"/>
    <w:rsid w:val="00A53763"/>
    <w:rsid w:val="00A541DA"/>
    <w:rsid w:val="00A5435D"/>
    <w:rsid w:val="00A544FD"/>
    <w:rsid w:val="00A556E5"/>
    <w:rsid w:val="00A562A7"/>
    <w:rsid w:val="00A56633"/>
    <w:rsid w:val="00A5688D"/>
    <w:rsid w:val="00A61754"/>
    <w:rsid w:val="00A6192A"/>
    <w:rsid w:val="00A61F76"/>
    <w:rsid w:val="00A62256"/>
    <w:rsid w:val="00A629BC"/>
    <w:rsid w:val="00A63271"/>
    <w:rsid w:val="00A65708"/>
    <w:rsid w:val="00A66062"/>
    <w:rsid w:val="00A6651D"/>
    <w:rsid w:val="00A66CB5"/>
    <w:rsid w:val="00A678CC"/>
    <w:rsid w:val="00A7012B"/>
    <w:rsid w:val="00A70704"/>
    <w:rsid w:val="00A710C2"/>
    <w:rsid w:val="00A72589"/>
    <w:rsid w:val="00A73093"/>
    <w:rsid w:val="00A73401"/>
    <w:rsid w:val="00A736CE"/>
    <w:rsid w:val="00A74957"/>
    <w:rsid w:val="00A74FD0"/>
    <w:rsid w:val="00A75656"/>
    <w:rsid w:val="00A75D31"/>
    <w:rsid w:val="00A75F70"/>
    <w:rsid w:val="00A8031B"/>
    <w:rsid w:val="00A8082C"/>
    <w:rsid w:val="00A81313"/>
    <w:rsid w:val="00A81B5C"/>
    <w:rsid w:val="00A8213D"/>
    <w:rsid w:val="00A833D2"/>
    <w:rsid w:val="00A85348"/>
    <w:rsid w:val="00A85578"/>
    <w:rsid w:val="00A85B07"/>
    <w:rsid w:val="00A85C20"/>
    <w:rsid w:val="00A864A0"/>
    <w:rsid w:val="00A901F1"/>
    <w:rsid w:val="00A934F4"/>
    <w:rsid w:val="00A94AE4"/>
    <w:rsid w:val="00A9630A"/>
    <w:rsid w:val="00A9686B"/>
    <w:rsid w:val="00A96A59"/>
    <w:rsid w:val="00A97CA1"/>
    <w:rsid w:val="00AA0C31"/>
    <w:rsid w:val="00AA1624"/>
    <w:rsid w:val="00AA2020"/>
    <w:rsid w:val="00AA21AF"/>
    <w:rsid w:val="00AA2DEB"/>
    <w:rsid w:val="00AA2E88"/>
    <w:rsid w:val="00AA32BF"/>
    <w:rsid w:val="00AA4D88"/>
    <w:rsid w:val="00AA5A56"/>
    <w:rsid w:val="00AA60F8"/>
    <w:rsid w:val="00AA661F"/>
    <w:rsid w:val="00AA6CD6"/>
    <w:rsid w:val="00AA6D5D"/>
    <w:rsid w:val="00AA70E2"/>
    <w:rsid w:val="00AB05FD"/>
    <w:rsid w:val="00AB0B68"/>
    <w:rsid w:val="00AB1395"/>
    <w:rsid w:val="00AB1955"/>
    <w:rsid w:val="00AB24C8"/>
    <w:rsid w:val="00AB2F8A"/>
    <w:rsid w:val="00AB3C71"/>
    <w:rsid w:val="00AB5387"/>
    <w:rsid w:val="00AB6379"/>
    <w:rsid w:val="00AB72FE"/>
    <w:rsid w:val="00AB7FD7"/>
    <w:rsid w:val="00AB8B66"/>
    <w:rsid w:val="00AC028B"/>
    <w:rsid w:val="00AC18B9"/>
    <w:rsid w:val="00AC2C4A"/>
    <w:rsid w:val="00AC4655"/>
    <w:rsid w:val="00AC4B14"/>
    <w:rsid w:val="00AC4FAA"/>
    <w:rsid w:val="00AC5015"/>
    <w:rsid w:val="00AC5109"/>
    <w:rsid w:val="00AC591B"/>
    <w:rsid w:val="00AC6CAD"/>
    <w:rsid w:val="00AC6EE9"/>
    <w:rsid w:val="00AD1C73"/>
    <w:rsid w:val="00AD20C9"/>
    <w:rsid w:val="00AD3D36"/>
    <w:rsid w:val="00AD4AF5"/>
    <w:rsid w:val="00AD5019"/>
    <w:rsid w:val="00AD5FE9"/>
    <w:rsid w:val="00AD6094"/>
    <w:rsid w:val="00AD7863"/>
    <w:rsid w:val="00AE1318"/>
    <w:rsid w:val="00AE1BA1"/>
    <w:rsid w:val="00AE3DC8"/>
    <w:rsid w:val="00AE58C0"/>
    <w:rsid w:val="00AE5B71"/>
    <w:rsid w:val="00AE5C19"/>
    <w:rsid w:val="00AE5FCB"/>
    <w:rsid w:val="00AE6462"/>
    <w:rsid w:val="00AE7AE4"/>
    <w:rsid w:val="00AE7BBC"/>
    <w:rsid w:val="00AE7F9B"/>
    <w:rsid w:val="00AF0592"/>
    <w:rsid w:val="00AF0BE9"/>
    <w:rsid w:val="00AF1C4E"/>
    <w:rsid w:val="00AF417B"/>
    <w:rsid w:val="00AF46D2"/>
    <w:rsid w:val="00AF4792"/>
    <w:rsid w:val="00AF4FF5"/>
    <w:rsid w:val="00AF5104"/>
    <w:rsid w:val="00AF66FF"/>
    <w:rsid w:val="00AF710B"/>
    <w:rsid w:val="00AF7EFD"/>
    <w:rsid w:val="00B006A9"/>
    <w:rsid w:val="00B00917"/>
    <w:rsid w:val="00B013DB"/>
    <w:rsid w:val="00B01642"/>
    <w:rsid w:val="00B02F25"/>
    <w:rsid w:val="00B03AF3"/>
    <w:rsid w:val="00B04CA1"/>
    <w:rsid w:val="00B06FBC"/>
    <w:rsid w:val="00B06FC6"/>
    <w:rsid w:val="00B113EA"/>
    <w:rsid w:val="00B117EB"/>
    <w:rsid w:val="00B130A2"/>
    <w:rsid w:val="00B13110"/>
    <w:rsid w:val="00B142B1"/>
    <w:rsid w:val="00B14A0D"/>
    <w:rsid w:val="00B14F11"/>
    <w:rsid w:val="00B15287"/>
    <w:rsid w:val="00B1571D"/>
    <w:rsid w:val="00B1653D"/>
    <w:rsid w:val="00B2092E"/>
    <w:rsid w:val="00B213A3"/>
    <w:rsid w:val="00B219B9"/>
    <w:rsid w:val="00B22CE2"/>
    <w:rsid w:val="00B2375A"/>
    <w:rsid w:val="00B24BE9"/>
    <w:rsid w:val="00B24D95"/>
    <w:rsid w:val="00B25604"/>
    <w:rsid w:val="00B25FC0"/>
    <w:rsid w:val="00B2606E"/>
    <w:rsid w:val="00B26234"/>
    <w:rsid w:val="00B268FB"/>
    <w:rsid w:val="00B2770D"/>
    <w:rsid w:val="00B32AE1"/>
    <w:rsid w:val="00B3362F"/>
    <w:rsid w:val="00B34EE4"/>
    <w:rsid w:val="00B35FD0"/>
    <w:rsid w:val="00B36B2A"/>
    <w:rsid w:val="00B40428"/>
    <w:rsid w:val="00B413BB"/>
    <w:rsid w:val="00B43C79"/>
    <w:rsid w:val="00B45418"/>
    <w:rsid w:val="00B457D8"/>
    <w:rsid w:val="00B45968"/>
    <w:rsid w:val="00B45E55"/>
    <w:rsid w:val="00B47397"/>
    <w:rsid w:val="00B5237D"/>
    <w:rsid w:val="00B52E6C"/>
    <w:rsid w:val="00B531CF"/>
    <w:rsid w:val="00B54EFD"/>
    <w:rsid w:val="00B5658E"/>
    <w:rsid w:val="00B574BD"/>
    <w:rsid w:val="00B607AE"/>
    <w:rsid w:val="00B60BE1"/>
    <w:rsid w:val="00B60C56"/>
    <w:rsid w:val="00B61AA9"/>
    <w:rsid w:val="00B61B4B"/>
    <w:rsid w:val="00B63EE9"/>
    <w:rsid w:val="00B64C83"/>
    <w:rsid w:val="00B653BC"/>
    <w:rsid w:val="00B65904"/>
    <w:rsid w:val="00B67E6C"/>
    <w:rsid w:val="00B7012F"/>
    <w:rsid w:val="00B70730"/>
    <w:rsid w:val="00B70C24"/>
    <w:rsid w:val="00B710C2"/>
    <w:rsid w:val="00B721BC"/>
    <w:rsid w:val="00B737C4"/>
    <w:rsid w:val="00B739EF"/>
    <w:rsid w:val="00B73D79"/>
    <w:rsid w:val="00B747C3"/>
    <w:rsid w:val="00B75050"/>
    <w:rsid w:val="00B7599D"/>
    <w:rsid w:val="00B759C5"/>
    <w:rsid w:val="00B75B16"/>
    <w:rsid w:val="00B76D58"/>
    <w:rsid w:val="00B76E98"/>
    <w:rsid w:val="00B76F66"/>
    <w:rsid w:val="00B81FCD"/>
    <w:rsid w:val="00B82598"/>
    <w:rsid w:val="00B84818"/>
    <w:rsid w:val="00B84937"/>
    <w:rsid w:val="00B85D73"/>
    <w:rsid w:val="00B86412"/>
    <w:rsid w:val="00B864E7"/>
    <w:rsid w:val="00B86640"/>
    <w:rsid w:val="00B866D2"/>
    <w:rsid w:val="00B87CD4"/>
    <w:rsid w:val="00B90366"/>
    <w:rsid w:val="00B91694"/>
    <w:rsid w:val="00B9191F"/>
    <w:rsid w:val="00B91CD1"/>
    <w:rsid w:val="00B91D9C"/>
    <w:rsid w:val="00B939D2"/>
    <w:rsid w:val="00B9483C"/>
    <w:rsid w:val="00B95970"/>
    <w:rsid w:val="00B9605B"/>
    <w:rsid w:val="00B9646A"/>
    <w:rsid w:val="00B967FE"/>
    <w:rsid w:val="00B969BD"/>
    <w:rsid w:val="00B9792A"/>
    <w:rsid w:val="00B97D32"/>
    <w:rsid w:val="00BA015B"/>
    <w:rsid w:val="00BA018F"/>
    <w:rsid w:val="00BA06B6"/>
    <w:rsid w:val="00BA0F07"/>
    <w:rsid w:val="00BA4678"/>
    <w:rsid w:val="00BA53B1"/>
    <w:rsid w:val="00BA5C13"/>
    <w:rsid w:val="00BA608A"/>
    <w:rsid w:val="00BA7AA1"/>
    <w:rsid w:val="00BA7F02"/>
    <w:rsid w:val="00BB046C"/>
    <w:rsid w:val="00BB0F40"/>
    <w:rsid w:val="00BB121E"/>
    <w:rsid w:val="00BB1581"/>
    <w:rsid w:val="00BB2A18"/>
    <w:rsid w:val="00BB2E68"/>
    <w:rsid w:val="00BB39BD"/>
    <w:rsid w:val="00BB4910"/>
    <w:rsid w:val="00BB6362"/>
    <w:rsid w:val="00BB6841"/>
    <w:rsid w:val="00BB71F0"/>
    <w:rsid w:val="00BB72D8"/>
    <w:rsid w:val="00BB736E"/>
    <w:rsid w:val="00BB7FBE"/>
    <w:rsid w:val="00BC1015"/>
    <w:rsid w:val="00BC1E36"/>
    <w:rsid w:val="00BC43A8"/>
    <w:rsid w:val="00BC4437"/>
    <w:rsid w:val="00BC4FD1"/>
    <w:rsid w:val="00BC5BB6"/>
    <w:rsid w:val="00BC6D7A"/>
    <w:rsid w:val="00BC745D"/>
    <w:rsid w:val="00BC7B62"/>
    <w:rsid w:val="00BD05E0"/>
    <w:rsid w:val="00BD060C"/>
    <w:rsid w:val="00BD10C9"/>
    <w:rsid w:val="00BD1D70"/>
    <w:rsid w:val="00BD322E"/>
    <w:rsid w:val="00BD3D36"/>
    <w:rsid w:val="00BD67F9"/>
    <w:rsid w:val="00BD770D"/>
    <w:rsid w:val="00BD7BC8"/>
    <w:rsid w:val="00BD7F48"/>
    <w:rsid w:val="00BE0666"/>
    <w:rsid w:val="00BE066A"/>
    <w:rsid w:val="00BE12D5"/>
    <w:rsid w:val="00BE137C"/>
    <w:rsid w:val="00BE207C"/>
    <w:rsid w:val="00BE28DD"/>
    <w:rsid w:val="00BE3065"/>
    <w:rsid w:val="00BE3531"/>
    <w:rsid w:val="00BE3978"/>
    <w:rsid w:val="00BE3F91"/>
    <w:rsid w:val="00BE449D"/>
    <w:rsid w:val="00BE4917"/>
    <w:rsid w:val="00BE5A4C"/>
    <w:rsid w:val="00BE5AA7"/>
    <w:rsid w:val="00BE5EF3"/>
    <w:rsid w:val="00BE65AD"/>
    <w:rsid w:val="00BF01EE"/>
    <w:rsid w:val="00BF145D"/>
    <w:rsid w:val="00BF1EB4"/>
    <w:rsid w:val="00BF2224"/>
    <w:rsid w:val="00BF2E12"/>
    <w:rsid w:val="00BF3B34"/>
    <w:rsid w:val="00BF3BBF"/>
    <w:rsid w:val="00BF4536"/>
    <w:rsid w:val="00BF4E51"/>
    <w:rsid w:val="00BF5DAE"/>
    <w:rsid w:val="00BF61C0"/>
    <w:rsid w:val="00BF694B"/>
    <w:rsid w:val="00C002D1"/>
    <w:rsid w:val="00C021FD"/>
    <w:rsid w:val="00C04960"/>
    <w:rsid w:val="00C05BFE"/>
    <w:rsid w:val="00C0621C"/>
    <w:rsid w:val="00C07659"/>
    <w:rsid w:val="00C1022B"/>
    <w:rsid w:val="00C10505"/>
    <w:rsid w:val="00C10B94"/>
    <w:rsid w:val="00C10BC3"/>
    <w:rsid w:val="00C11814"/>
    <w:rsid w:val="00C147F1"/>
    <w:rsid w:val="00C1525F"/>
    <w:rsid w:val="00C16296"/>
    <w:rsid w:val="00C16BF4"/>
    <w:rsid w:val="00C176DD"/>
    <w:rsid w:val="00C17802"/>
    <w:rsid w:val="00C204AB"/>
    <w:rsid w:val="00C21014"/>
    <w:rsid w:val="00C21966"/>
    <w:rsid w:val="00C21F5D"/>
    <w:rsid w:val="00C2206F"/>
    <w:rsid w:val="00C2293D"/>
    <w:rsid w:val="00C2362A"/>
    <w:rsid w:val="00C25A71"/>
    <w:rsid w:val="00C25F3C"/>
    <w:rsid w:val="00C26454"/>
    <w:rsid w:val="00C26F3C"/>
    <w:rsid w:val="00C270E7"/>
    <w:rsid w:val="00C31D33"/>
    <w:rsid w:val="00C32988"/>
    <w:rsid w:val="00C32BE7"/>
    <w:rsid w:val="00C32CF4"/>
    <w:rsid w:val="00C337EB"/>
    <w:rsid w:val="00C345F3"/>
    <w:rsid w:val="00C40253"/>
    <w:rsid w:val="00C40D1B"/>
    <w:rsid w:val="00C42F53"/>
    <w:rsid w:val="00C432DB"/>
    <w:rsid w:val="00C43CB0"/>
    <w:rsid w:val="00C44853"/>
    <w:rsid w:val="00C45DBC"/>
    <w:rsid w:val="00C46126"/>
    <w:rsid w:val="00C46129"/>
    <w:rsid w:val="00C46FA0"/>
    <w:rsid w:val="00C478C1"/>
    <w:rsid w:val="00C47FDA"/>
    <w:rsid w:val="00C49D98"/>
    <w:rsid w:val="00C501BE"/>
    <w:rsid w:val="00C505FF"/>
    <w:rsid w:val="00C51263"/>
    <w:rsid w:val="00C526C1"/>
    <w:rsid w:val="00C53606"/>
    <w:rsid w:val="00C55304"/>
    <w:rsid w:val="00C56DFF"/>
    <w:rsid w:val="00C57134"/>
    <w:rsid w:val="00C573E9"/>
    <w:rsid w:val="00C57D3C"/>
    <w:rsid w:val="00C60BC9"/>
    <w:rsid w:val="00C62942"/>
    <w:rsid w:val="00C629EC"/>
    <w:rsid w:val="00C632BA"/>
    <w:rsid w:val="00C634D1"/>
    <w:rsid w:val="00C640C4"/>
    <w:rsid w:val="00C64F40"/>
    <w:rsid w:val="00C66812"/>
    <w:rsid w:val="00C71E1B"/>
    <w:rsid w:val="00C72462"/>
    <w:rsid w:val="00C724E2"/>
    <w:rsid w:val="00C73CD3"/>
    <w:rsid w:val="00C74584"/>
    <w:rsid w:val="00C75AA9"/>
    <w:rsid w:val="00C807EE"/>
    <w:rsid w:val="00C80A42"/>
    <w:rsid w:val="00C82344"/>
    <w:rsid w:val="00C82884"/>
    <w:rsid w:val="00C84C83"/>
    <w:rsid w:val="00C8505B"/>
    <w:rsid w:val="00C863F3"/>
    <w:rsid w:val="00C86DD8"/>
    <w:rsid w:val="00C916F8"/>
    <w:rsid w:val="00C9325F"/>
    <w:rsid w:val="00C93834"/>
    <w:rsid w:val="00C942F3"/>
    <w:rsid w:val="00C9604E"/>
    <w:rsid w:val="00C9635B"/>
    <w:rsid w:val="00C963D0"/>
    <w:rsid w:val="00C97173"/>
    <w:rsid w:val="00C974C9"/>
    <w:rsid w:val="00C97ADA"/>
    <w:rsid w:val="00CA04FE"/>
    <w:rsid w:val="00CA195B"/>
    <w:rsid w:val="00CA442D"/>
    <w:rsid w:val="00CA44D8"/>
    <w:rsid w:val="00CA58AE"/>
    <w:rsid w:val="00CA5E99"/>
    <w:rsid w:val="00CA6ED7"/>
    <w:rsid w:val="00CA720D"/>
    <w:rsid w:val="00CA7C58"/>
    <w:rsid w:val="00CB0044"/>
    <w:rsid w:val="00CB0375"/>
    <w:rsid w:val="00CB1054"/>
    <w:rsid w:val="00CB18EA"/>
    <w:rsid w:val="00CB2EE9"/>
    <w:rsid w:val="00CB3587"/>
    <w:rsid w:val="00CB3D88"/>
    <w:rsid w:val="00CB45C7"/>
    <w:rsid w:val="00CB4D68"/>
    <w:rsid w:val="00CB4EE1"/>
    <w:rsid w:val="00CB5084"/>
    <w:rsid w:val="00CB6CFF"/>
    <w:rsid w:val="00CC0A98"/>
    <w:rsid w:val="00CC0BA2"/>
    <w:rsid w:val="00CC105C"/>
    <w:rsid w:val="00CC19A9"/>
    <w:rsid w:val="00CC1C06"/>
    <w:rsid w:val="00CC1ECF"/>
    <w:rsid w:val="00CC24BB"/>
    <w:rsid w:val="00CC3225"/>
    <w:rsid w:val="00CC3A52"/>
    <w:rsid w:val="00CC600F"/>
    <w:rsid w:val="00CC6167"/>
    <w:rsid w:val="00CC663E"/>
    <w:rsid w:val="00CC6D2E"/>
    <w:rsid w:val="00CC78ED"/>
    <w:rsid w:val="00CD0BCA"/>
    <w:rsid w:val="00CD1DC7"/>
    <w:rsid w:val="00CD2676"/>
    <w:rsid w:val="00CD3E99"/>
    <w:rsid w:val="00CD6D2B"/>
    <w:rsid w:val="00CD770E"/>
    <w:rsid w:val="00CD7BA0"/>
    <w:rsid w:val="00CE0EEE"/>
    <w:rsid w:val="00CE1194"/>
    <w:rsid w:val="00CE2A75"/>
    <w:rsid w:val="00CE2CA6"/>
    <w:rsid w:val="00CE3C9A"/>
    <w:rsid w:val="00CE3D2E"/>
    <w:rsid w:val="00CE3D38"/>
    <w:rsid w:val="00CE4F87"/>
    <w:rsid w:val="00CE511B"/>
    <w:rsid w:val="00CE6465"/>
    <w:rsid w:val="00CE7C61"/>
    <w:rsid w:val="00CF072D"/>
    <w:rsid w:val="00CF16DB"/>
    <w:rsid w:val="00CF2206"/>
    <w:rsid w:val="00CF58B2"/>
    <w:rsid w:val="00CF65DD"/>
    <w:rsid w:val="00D0012C"/>
    <w:rsid w:val="00D0088B"/>
    <w:rsid w:val="00D01520"/>
    <w:rsid w:val="00D02AE6"/>
    <w:rsid w:val="00D02FBC"/>
    <w:rsid w:val="00D03FB0"/>
    <w:rsid w:val="00D0530E"/>
    <w:rsid w:val="00D059EC"/>
    <w:rsid w:val="00D05A4E"/>
    <w:rsid w:val="00D06152"/>
    <w:rsid w:val="00D065E2"/>
    <w:rsid w:val="00D07314"/>
    <w:rsid w:val="00D10FA2"/>
    <w:rsid w:val="00D1141B"/>
    <w:rsid w:val="00D12680"/>
    <w:rsid w:val="00D1403B"/>
    <w:rsid w:val="00D15C8B"/>
    <w:rsid w:val="00D176E4"/>
    <w:rsid w:val="00D178AA"/>
    <w:rsid w:val="00D17ED9"/>
    <w:rsid w:val="00D200A9"/>
    <w:rsid w:val="00D2016E"/>
    <w:rsid w:val="00D229AA"/>
    <w:rsid w:val="00D236E3"/>
    <w:rsid w:val="00D23709"/>
    <w:rsid w:val="00D23C35"/>
    <w:rsid w:val="00D27ADD"/>
    <w:rsid w:val="00D31921"/>
    <w:rsid w:val="00D31C2A"/>
    <w:rsid w:val="00D32D08"/>
    <w:rsid w:val="00D33EA0"/>
    <w:rsid w:val="00D345C2"/>
    <w:rsid w:val="00D35585"/>
    <w:rsid w:val="00D374B1"/>
    <w:rsid w:val="00D374B7"/>
    <w:rsid w:val="00D37E80"/>
    <w:rsid w:val="00D40364"/>
    <w:rsid w:val="00D417F4"/>
    <w:rsid w:val="00D428DB"/>
    <w:rsid w:val="00D44E1A"/>
    <w:rsid w:val="00D4542C"/>
    <w:rsid w:val="00D454CC"/>
    <w:rsid w:val="00D454EA"/>
    <w:rsid w:val="00D46478"/>
    <w:rsid w:val="00D47B5A"/>
    <w:rsid w:val="00D50208"/>
    <w:rsid w:val="00D503C8"/>
    <w:rsid w:val="00D50E02"/>
    <w:rsid w:val="00D51216"/>
    <w:rsid w:val="00D51EDB"/>
    <w:rsid w:val="00D52067"/>
    <w:rsid w:val="00D5359B"/>
    <w:rsid w:val="00D542D9"/>
    <w:rsid w:val="00D54851"/>
    <w:rsid w:val="00D54DC0"/>
    <w:rsid w:val="00D55187"/>
    <w:rsid w:val="00D551A9"/>
    <w:rsid w:val="00D5648A"/>
    <w:rsid w:val="00D56C42"/>
    <w:rsid w:val="00D57057"/>
    <w:rsid w:val="00D570F3"/>
    <w:rsid w:val="00D57A2C"/>
    <w:rsid w:val="00D61E39"/>
    <w:rsid w:val="00D61E94"/>
    <w:rsid w:val="00D623C9"/>
    <w:rsid w:val="00D62F03"/>
    <w:rsid w:val="00D641EB"/>
    <w:rsid w:val="00D6421E"/>
    <w:rsid w:val="00D64D47"/>
    <w:rsid w:val="00D659F8"/>
    <w:rsid w:val="00D66A6D"/>
    <w:rsid w:val="00D66B4D"/>
    <w:rsid w:val="00D67E28"/>
    <w:rsid w:val="00D700BA"/>
    <w:rsid w:val="00D7032E"/>
    <w:rsid w:val="00D7200B"/>
    <w:rsid w:val="00D73A25"/>
    <w:rsid w:val="00D757D0"/>
    <w:rsid w:val="00D809AD"/>
    <w:rsid w:val="00D80FAF"/>
    <w:rsid w:val="00D82E31"/>
    <w:rsid w:val="00D82E4A"/>
    <w:rsid w:val="00D82E6F"/>
    <w:rsid w:val="00D84113"/>
    <w:rsid w:val="00D849F7"/>
    <w:rsid w:val="00D84F70"/>
    <w:rsid w:val="00D871E0"/>
    <w:rsid w:val="00D900CC"/>
    <w:rsid w:val="00D90D04"/>
    <w:rsid w:val="00D90FBC"/>
    <w:rsid w:val="00D93F02"/>
    <w:rsid w:val="00D94D21"/>
    <w:rsid w:val="00D94DB4"/>
    <w:rsid w:val="00D957C5"/>
    <w:rsid w:val="00DA06A9"/>
    <w:rsid w:val="00DA2142"/>
    <w:rsid w:val="00DA25F9"/>
    <w:rsid w:val="00DA477A"/>
    <w:rsid w:val="00DA6C8D"/>
    <w:rsid w:val="00DA75A8"/>
    <w:rsid w:val="00DB13A6"/>
    <w:rsid w:val="00DB1EEF"/>
    <w:rsid w:val="00DB2CF8"/>
    <w:rsid w:val="00DB2D5E"/>
    <w:rsid w:val="00DB4009"/>
    <w:rsid w:val="00DB496B"/>
    <w:rsid w:val="00DB4C0B"/>
    <w:rsid w:val="00DB4FF1"/>
    <w:rsid w:val="00DB6555"/>
    <w:rsid w:val="00DC0EF1"/>
    <w:rsid w:val="00DC1EF2"/>
    <w:rsid w:val="00DC1F68"/>
    <w:rsid w:val="00DC22D4"/>
    <w:rsid w:val="00DC2B17"/>
    <w:rsid w:val="00DC2B18"/>
    <w:rsid w:val="00DC31E3"/>
    <w:rsid w:val="00DC45AA"/>
    <w:rsid w:val="00DC45AF"/>
    <w:rsid w:val="00DC5B85"/>
    <w:rsid w:val="00DC5D71"/>
    <w:rsid w:val="00DD02ED"/>
    <w:rsid w:val="00DD05A3"/>
    <w:rsid w:val="00DD13ED"/>
    <w:rsid w:val="00DD1EA2"/>
    <w:rsid w:val="00DD215A"/>
    <w:rsid w:val="00DD241A"/>
    <w:rsid w:val="00DD2673"/>
    <w:rsid w:val="00DD4524"/>
    <w:rsid w:val="00DD76EB"/>
    <w:rsid w:val="00DE069F"/>
    <w:rsid w:val="00DE1218"/>
    <w:rsid w:val="00DE1E56"/>
    <w:rsid w:val="00DE20E8"/>
    <w:rsid w:val="00DE491B"/>
    <w:rsid w:val="00DE4A5B"/>
    <w:rsid w:val="00DE54D4"/>
    <w:rsid w:val="00DE5D06"/>
    <w:rsid w:val="00DE67BB"/>
    <w:rsid w:val="00DE7B30"/>
    <w:rsid w:val="00DF07F3"/>
    <w:rsid w:val="00DF0BA4"/>
    <w:rsid w:val="00DF36E2"/>
    <w:rsid w:val="00DF399B"/>
    <w:rsid w:val="00DF63EB"/>
    <w:rsid w:val="00DF71E1"/>
    <w:rsid w:val="00E01A78"/>
    <w:rsid w:val="00E01F76"/>
    <w:rsid w:val="00E02005"/>
    <w:rsid w:val="00E024C3"/>
    <w:rsid w:val="00E03FB3"/>
    <w:rsid w:val="00E04982"/>
    <w:rsid w:val="00E04DCD"/>
    <w:rsid w:val="00E055F2"/>
    <w:rsid w:val="00E06A9B"/>
    <w:rsid w:val="00E06C16"/>
    <w:rsid w:val="00E07178"/>
    <w:rsid w:val="00E07E6B"/>
    <w:rsid w:val="00E10E70"/>
    <w:rsid w:val="00E112C1"/>
    <w:rsid w:val="00E117B8"/>
    <w:rsid w:val="00E12C44"/>
    <w:rsid w:val="00E13222"/>
    <w:rsid w:val="00E13804"/>
    <w:rsid w:val="00E1384B"/>
    <w:rsid w:val="00E14335"/>
    <w:rsid w:val="00E15A3D"/>
    <w:rsid w:val="00E15D86"/>
    <w:rsid w:val="00E161E1"/>
    <w:rsid w:val="00E16BCC"/>
    <w:rsid w:val="00E17A89"/>
    <w:rsid w:val="00E205B0"/>
    <w:rsid w:val="00E20635"/>
    <w:rsid w:val="00E21245"/>
    <w:rsid w:val="00E2195E"/>
    <w:rsid w:val="00E219D2"/>
    <w:rsid w:val="00E237EF"/>
    <w:rsid w:val="00E24812"/>
    <w:rsid w:val="00E25143"/>
    <w:rsid w:val="00E25621"/>
    <w:rsid w:val="00E277E4"/>
    <w:rsid w:val="00E279D1"/>
    <w:rsid w:val="00E30816"/>
    <w:rsid w:val="00E31B88"/>
    <w:rsid w:val="00E31DC1"/>
    <w:rsid w:val="00E321EC"/>
    <w:rsid w:val="00E33C86"/>
    <w:rsid w:val="00E33E0F"/>
    <w:rsid w:val="00E34308"/>
    <w:rsid w:val="00E34B63"/>
    <w:rsid w:val="00E34DBF"/>
    <w:rsid w:val="00E34E82"/>
    <w:rsid w:val="00E34E8F"/>
    <w:rsid w:val="00E35065"/>
    <w:rsid w:val="00E350CB"/>
    <w:rsid w:val="00E359EE"/>
    <w:rsid w:val="00E365F1"/>
    <w:rsid w:val="00E36991"/>
    <w:rsid w:val="00E36E50"/>
    <w:rsid w:val="00E36F23"/>
    <w:rsid w:val="00E37341"/>
    <w:rsid w:val="00E40A7D"/>
    <w:rsid w:val="00E41063"/>
    <w:rsid w:val="00E41901"/>
    <w:rsid w:val="00E430F7"/>
    <w:rsid w:val="00E4324B"/>
    <w:rsid w:val="00E43B2B"/>
    <w:rsid w:val="00E44A29"/>
    <w:rsid w:val="00E46480"/>
    <w:rsid w:val="00E46624"/>
    <w:rsid w:val="00E47F4C"/>
    <w:rsid w:val="00E514D8"/>
    <w:rsid w:val="00E51C40"/>
    <w:rsid w:val="00E5206E"/>
    <w:rsid w:val="00E5254B"/>
    <w:rsid w:val="00E53CC2"/>
    <w:rsid w:val="00E56BA9"/>
    <w:rsid w:val="00E574EC"/>
    <w:rsid w:val="00E575A9"/>
    <w:rsid w:val="00E575EB"/>
    <w:rsid w:val="00E60146"/>
    <w:rsid w:val="00E601CB"/>
    <w:rsid w:val="00E6138C"/>
    <w:rsid w:val="00E617C0"/>
    <w:rsid w:val="00E626D5"/>
    <w:rsid w:val="00E64A4B"/>
    <w:rsid w:val="00E64FAC"/>
    <w:rsid w:val="00E66246"/>
    <w:rsid w:val="00E66EB2"/>
    <w:rsid w:val="00E67253"/>
    <w:rsid w:val="00E67533"/>
    <w:rsid w:val="00E6753B"/>
    <w:rsid w:val="00E715EB"/>
    <w:rsid w:val="00E7184E"/>
    <w:rsid w:val="00E722D2"/>
    <w:rsid w:val="00E72FD6"/>
    <w:rsid w:val="00E7395A"/>
    <w:rsid w:val="00E73DEC"/>
    <w:rsid w:val="00E7488C"/>
    <w:rsid w:val="00E75DED"/>
    <w:rsid w:val="00E76901"/>
    <w:rsid w:val="00E80220"/>
    <w:rsid w:val="00E80301"/>
    <w:rsid w:val="00E8098C"/>
    <w:rsid w:val="00E82A98"/>
    <w:rsid w:val="00E82B7B"/>
    <w:rsid w:val="00E82C2B"/>
    <w:rsid w:val="00E8358B"/>
    <w:rsid w:val="00E83DDF"/>
    <w:rsid w:val="00E85B8E"/>
    <w:rsid w:val="00E8722C"/>
    <w:rsid w:val="00E87D54"/>
    <w:rsid w:val="00E9134F"/>
    <w:rsid w:val="00E92B6E"/>
    <w:rsid w:val="00E933C6"/>
    <w:rsid w:val="00E949D6"/>
    <w:rsid w:val="00E952F2"/>
    <w:rsid w:val="00E9643B"/>
    <w:rsid w:val="00E96606"/>
    <w:rsid w:val="00E97CE2"/>
    <w:rsid w:val="00EA0C83"/>
    <w:rsid w:val="00EA1088"/>
    <w:rsid w:val="00EA1569"/>
    <w:rsid w:val="00EA159B"/>
    <w:rsid w:val="00EA1DBC"/>
    <w:rsid w:val="00EA1E9C"/>
    <w:rsid w:val="00EA20D9"/>
    <w:rsid w:val="00EA284C"/>
    <w:rsid w:val="00EA5072"/>
    <w:rsid w:val="00EA68F4"/>
    <w:rsid w:val="00EA6C0A"/>
    <w:rsid w:val="00EA75A9"/>
    <w:rsid w:val="00EB27B0"/>
    <w:rsid w:val="00EB29E9"/>
    <w:rsid w:val="00EB516E"/>
    <w:rsid w:val="00EB5608"/>
    <w:rsid w:val="00EB5B0F"/>
    <w:rsid w:val="00EB60C9"/>
    <w:rsid w:val="00EB66D7"/>
    <w:rsid w:val="00EB6E02"/>
    <w:rsid w:val="00EB76E2"/>
    <w:rsid w:val="00EB781F"/>
    <w:rsid w:val="00EC049B"/>
    <w:rsid w:val="00EC25DE"/>
    <w:rsid w:val="00EC266C"/>
    <w:rsid w:val="00EC2A8C"/>
    <w:rsid w:val="00EC3AFE"/>
    <w:rsid w:val="00EC582F"/>
    <w:rsid w:val="00EC5F90"/>
    <w:rsid w:val="00EC6289"/>
    <w:rsid w:val="00EC647F"/>
    <w:rsid w:val="00EC72A5"/>
    <w:rsid w:val="00EC74CE"/>
    <w:rsid w:val="00ED0C99"/>
    <w:rsid w:val="00ED1C54"/>
    <w:rsid w:val="00ED24A8"/>
    <w:rsid w:val="00ED5442"/>
    <w:rsid w:val="00ED7C62"/>
    <w:rsid w:val="00EE0E0A"/>
    <w:rsid w:val="00EE271A"/>
    <w:rsid w:val="00EE546B"/>
    <w:rsid w:val="00EE62EB"/>
    <w:rsid w:val="00EE6907"/>
    <w:rsid w:val="00EE6E26"/>
    <w:rsid w:val="00EE77DA"/>
    <w:rsid w:val="00EF133A"/>
    <w:rsid w:val="00EF4C6E"/>
    <w:rsid w:val="00EF4E71"/>
    <w:rsid w:val="00EF574A"/>
    <w:rsid w:val="00EF6082"/>
    <w:rsid w:val="00EF6612"/>
    <w:rsid w:val="00EF6C31"/>
    <w:rsid w:val="00EF6D2A"/>
    <w:rsid w:val="00EF702E"/>
    <w:rsid w:val="00F06263"/>
    <w:rsid w:val="00F0742A"/>
    <w:rsid w:val="00F113D8"/>
    <w:rsid w:val="00F12325"/>
    <w:rsid w:val="00F1328E"/>
    <w:rsid w:val="00F13EB3"/>
    <w:rsid w:val="00F14230"/>
    <w:rsid w:val="00F14925"/>
    <w:rsid w:val="00F150C7"/>
    <w:rsid w:val="00F150D4"/>
    <w:rsid w:val="00F17BBE"/>
    <w:rsid w:val="00F2019C"/>
    <w:rsid w:val="00F23773"/>
    <w:rsid w:val="00F23A69"/>
    <w:rsid w:val="00F24285"/>
    <w:rsid w:val="00F2468E"/>
    <w:rsid w:val="00F25378"/>
    <w:rsid w:val="00F2576D"/>
    <w:rsid w:val="00F2622A"/>
    <w:rsid w:val="00F26979"/>
    <w:rsid w:val="00F31DCA"/>
    <w:rsid w:val="00F3331B"/>
    <w:rsid w:val="00F34150"/>
    <w:rsid w:val="00F35340"/>
    <w:rsid w:val="00F36B14"/>
    <w:rsid w:val="00F40183"/>
    <w:rsid w:val="00F40334"/>
    <w:rsid w:val="00F409E3"/>
    <w:rsid w:val="00F42574"/>
    <w:rsid w:val="00F42595"/>
    <w:rsid w:val="00F44B72"/>
    <w:rsid w:val="00F44CE0"/>
    <w:rsid w:val="00F44D2F"/>
    <w:rsid w:val="00F44F66"/>
    <w:rsid w:val="00F50A7D"/>
    <w:rsid w:val="00F5229D"/>
    <w:rsid w:val="00F52E61"/>
    <w:rsid w:val="00F52E77"/>
    <w:rsid w:val="00F53A4F"/>
    <w:rsid w:val="00F544AE"/>
    <w:rsid w:val="00F559D7"/>
    <w:rsid w:val="00F579AC"/>
    <w:rsid w:val="00F60B1F"/>
    <w:rsid w:val="00F61E44"/>
    <w:rsid w:val="00F6305B"/>
    <w:rsid w:val="00F63A4D"/>
    <w:rsid w:val="00F6495F"/>
    <w:rsid w:val="00F66B74"/>
    <w:rsid w:val="00F702BA"/>
    <w:rsid w:val="00F707AD"/>
    <w:rsid w:val="00F707DD"/>
    <w:rsid w:val="00F712BC"/>
    <w:rsid w:val="00F7164B"/>
    <w:rsid w:val="00F719B1"/>
    <w:rsid w:val="00F722FF"/>
    <w:rsid w:val="00F73020"/>
    <w:rsid w:val="00F74244"/>
    <w:rsid w:val="00F748FE"/>
    <w:rsid w:val="00F755F0"/>
    <w:rsid w:val="00F7573D"/>
    <w:rsid w:val="00F76224"/>
    <w:rsid w:val="00F76DAF"/>
    <w:rsid w:val="00F7788C"/>
    <w:rsid w:val="00F77A6E"/>
    <w:rsid w:val="00F77CC6"/>
    <w:rsid w:val="00F82098"/>
    <w:rsid w:val="00F8269F"/>
    <w:rsid w:val="00F835D5"/>
    <w:rsid w:val="00F83CB3"/>
    <w:rsid w:val="00F83EFA"/>
    <w:rsid w:val="00F84D2B"/>
    <w:rsid w:val="00F85531"/>
    <w:rsid w:val="00F8590A"/>
    <w:rsid w:val="00F861E8"/>
    <w:rsid w:val="00F87CA9"/>
    <w:rsid w:val="00F90465"/>
    <w:rsid w:val="00F904DF"/>
    <w:rsid w:val="00F91D27"/>
    <w:rsid w:val="00F93C5F"/>
    <w:rsid w:val="00F943C1"/>
    <w:rsid w:val="00F9489C"/>
    <w:rsid w:val="00F961DB"/>
    <w:rsid w:val="00F9662F"/>
    <w:rsid w:val="00F96649"/>
    <w:rsid w:val="00F96D73"/>
    <w:rsid w:val="00F97A7C"/>
    <w:rsid w:val="00FA00DE"/>
    <w:rsid w:val="00FA0401"/>
    <w:rsid w:val="00FA0441"/>
    <w:rsid w:val="00FA086D"/>
    <w:rsid w:val="00FA1355"/>
    <w:rsid w:val="00FA20FC"/>
    <w:rsid w:val="00FA2344"/>
    <w:rsid w:val="00FA2626"/>
    <w:rsid w:val="00FA2645"/>
    <w:rsid w:val="00FA2E17"/>
    <w:rsid w:val="00FA37B1"/>
    <w:rsid w:val="00FA3C8B"/>
    <w:rsid w:val="00FA4180"/>
    <w:rsid w:val="00FA4925"/>
    <w:rsid w:val="00FA4DA3"/>
    <w:rsid w:val="00FA4F00"/>
    <w:rsid w:val="00FA5555"/>
    <w:rsid w:val="00FA60F2"/>
    <w:rsid w:val="00FA71A9"/>
    <w:rsid w:val="00FA73CC"/>
    <w:rsid w:val="00FA7518"/>
    <w:rsid w:val="00FB0B19"/>
    <w:rsid w:val="00FB0E84"/>
    <w:rsid w:val="00FB452D"/>
    <w:rsid w:val="00FB4D72"/>
    <w:rsid w:val="00FB5938"/>
    <w:rsid w:val="00FB6CF4"/>
    <w:rsid w:val="00FC1382"/>
    <w:rsid w:val="00FC1D5F"/>
    <w:rsid w:val="00FC205F"/>
    <w:rsid w:val="00FC24DA"/>
    <w:rsid w:val="00FC389A"/>
    <w:rsid w:val="00FC40C1"/>
    <w:rsid w:val="00FC456D"/>
    <w:rsid w:val="00FC5D05"/>
    <w:rsid w:val="00FC5DE9"/>
    <w:rsid w:val="00FC6A81"/>
    <w:rsid w:val="00FC734D"/>
    <w:rsid w:val="00FC7D7B"/>
    <w:rsid w:val="00FD1A5D"/>
    <w:rsid w:val="00FD498F"/>
    <w:rsid w:val="00FD4994"/>
    <w:rsid w:val="00FD4FC1"/>
    <w:rsid w:val="00FD5426"/>
    <w:rsid w:val="00FD584B"/>
    <w:rsid w:val="00FD6968"/>
    <w:rsid w:val="00FD6BFB"/>
    <w:rsid w:val="00FD729F"/>
    <w:rsid w:val="00FD757D"/>
    <w:rsid w:val="00FD79F8"/>
    <w:rsid w:val="00FD7E5A"/>
    <w:rsid w:val="00FD7F35"/>
    <w:rsid w:val="00FE0C74"/>
    <w:rsid w:val="00FE2CC7"/>
    <w:rsid w:val="00FE49F3"/>
    <w:rsid w:val="00FE5309"/>
    <w:rsid w:val="00FE60FC"/>
    <w:rsid w:val="00FE7728"/>
    <w:rsid w:val="00FF0138"/>
    <w:rsid w:val="00FF0524"/>
    <w:rsid w:val="00FF068A"/>
    <w:rsid w:val="00FF1027"/>
    <w:rsid w:val="00FF140F"/>
    <w:rsid w:val="00FF1B61"/>
    <w:rsid w:val="00FF1D81"/>
    <w:rsid w:val="00FF3855"/>
    <w:rsid w:val="00FF447E"/>
    <w:rsid w:val="00FF62A9"/>
    <w:rsid w:val="00FF65F9"/>
    <w:rsid w:val="00FF70B7"/>
    <w:rsid w:val="012D1C7F"/>
    <w:rsid w:val="02346EF4"/>
    <w:rsid w:val="035FDC1D"/>
    <w:rsid w:val="04212BD4"/>
    <w:rsid w:val="057AADE1"/>
    <w:rsid w:val="06E25F42"/>
    <w:rsid w:val="07390ED7"/>
    <w:rsid w:val="0832F5EB"/>
    <w:rsid w:val="08D4F0A7"/>
    <w:rsid w:val="09017718"/>
    <w:rsid w:val="0995DD76"/>
    <w:rsid w:val="0A3E8CF4"/>
    <w:rsid w:val="0AC98B5D"/>
    <w:rsid w:val="0B668F0B"/>
    <w:rsid w:val="0C8451EE"/>
    <w:rsid w:val="0CAC3004"/>
    <w:rsid w:val="0CEB605F"/>
    <w:rsid w:val="0F925C23"/>
    <w:rsid w:val="0FEA148A"/>
    <w:rsid w:val="11248DA1"/>
    <w:rsid w:val="125E0398"/>
    <w:rsid w:val="12944631"/>
    <w:rsid w:val="12C42D78"/>
    <w:rsid w:val="130C8322"/>
    <w:rsid w:val="1603FB87"/>
    <w:rsid w:val="16CC2EB4"/>
    <w:rsid w:val="16D8DCDB"/>
    <w:rsid w:val="18156259"/>
    <w:rsid w:val="19E2ACF9"/>
    <w:rsid w:val="1AE2A7A1"/>
    <w:rsid w:val="1B46E278"/>
    <w:rsid w:val="1B6B7222"/>
    <w:rsid w:val="1C5735DD"/>
    <w:rsid w:val="1CCD017D"/>
    <w:rsid w:val="1DEF1983"/>
    <w:rsid w:val="1E84286C"/>
    <w:rsid w:val="2122023A"/>
    <w:rsid w:val="21347DB3"/>
    <w:rsid w:val="23FF07EA"/>
    <w:rsid w:val="25CC1DFA"/>
    <w:rsid w:val="267C34F5"/>
    <w:rsid w:val="2762E51A"/>
    <w:rsid w:val="28675A21"/>
    <w:rsid w:val="28F6E23D"/>
    <w:rsid w:val="2A27A65F"/>
    <w:rsid w:val="2A73E14E"/>
    <w:rsid w:val="2A93DD71"/>
    <w:rsid w:val="2AD93F82"/>
    <w:rsid w:val="2D2526DE"/>
    <w:rsid w:val="2EC75291"/>
    <w:rsid w:val="2F5AADBF"/>
    <w:rsid w:val="2F99AF66"/>
    <w:rsid w:val="3094B23C"/>
    <w:rsid w:val="32098400"/>
    <w:rsid w:val="33E4CABB"/>
    <w:rsid w:val="33F1CF17"/>
    <w:rsid w:val="340C1C90"/>
    <w:rsid w:val="34923AB5"/>
    <w:rsid w:val="34B4BAFB"/>
    <w:rsid w:val="354D4962"/>
    <w:rsid w:val="362E9BB7"/>
    <w:rsid w:val="36DA91C3"/>
    <w:rsid w:val="37366EDA"/>
    <w:rsid w:val="389434F7"/>
    <w:rsid w:val="39003FB3"/>
    <w:rsid w:val="39ADD6EB"/>
    <w:rsid w:val="3A237635"/>
    <w:rsid w:val="3C45D3FA"/>
    <w:rsid w:val="3C7A73A8"/>
    <w:rsid w:val="3CEEF7CF"/>
    <w:rsid w:val="3DA6895C"/>
    <w:rsid w:val="3E6FB328"/>
    <w:rsid w:val="3F070293"/>
    <w:rsid w:val="3F122E92"/>
    <w:rsid w:val="3F6D0131"/>
    <w:rsid w:val="42697A41"/>
    <w:rsid w:val="431BEEC0"/>
    <w:rsid w:val="440BB9C1"/>
    <w:rsid w:val="444F280D"/>
    <w:rsid w:val="47012A38"/>
    <w:rsid w:val="470FA5E1"/>
    <w:rsid w:val="4744151C"/>
    <w:rsid w:val="4B23A7A1"/>
    <w:rsid w:val="4B78014D"/>
    <w:rsid w:val="4CBF4114"/>
    <w:rsid w:val="4CDD9534"/>
    <w:rsid w:val="4DD69856"/>
    <w:rsid w:val="4EA3A767"/>
    <w:rsid w:val="4EB84D50"/>
    <w:rsid w:val="4F8DD3B1"/>
    <w:rsid w:val="4F94220D"/>
    <w:rsid w:val="4FEEE4FC"/>
    <w:rsid w:val="504460E5"/>
    <w:rsid w:val="507B0ADF"/>
    <w:rsid w:val="50BF405E"/>
    <w:rsid w:val="50DD5195"/>
    <w:rsid w:val="511B85D1"/>
    <w:rsid w:val="5158B8D6"/>
    <w:rsid w:val="5195FE45"/>
    <w:rsid w:val="52506E4F"/>
    <w:rsid w:val="52691BEB"/>
    <w:rsid w:val="52834428"/>
    <w:rsid w:val="52C33434"/>
    <w:rsid w:val="52E6BC2C"/>
    <w:rsid w:val="53064359"/>
    <w:rsid w:val="53264B0F"/>
    <w:rsid w:val="53607FD2"/>
    <w:rsid w:val="53C6788C"/>
    <w:rsid w:val="54792872"/>
    <w:rsid w:val="559BAEF3"/>
    <w:rsid w:val="565BCD5C"/>
    <w:rsid w:val="5691B642"/>
    <w:rsid w:val="56C8FA12"/>
    <w:rsid w:val="588357DF"/>
    <w:rsid w:val="58CC1A6A"/>
    <w:rsid w:val="59314AE5"/>
    <w:rsid w:val="5B4A2A47"/>
    <w:rsid w:val="5B8D925B"/>
    <w:rsid w:val="5C311A33"/>
    <w:rsid w:val="614B7EA0"/>
    <w:rsid w:val="650CD3F4"/>
    <w:rsid w:val="65CB104A"/>
    <w:rsid w:val="674FA491"/>
    <w:rsid w:val="6753744A"/>
    <w:rsid w:val="6775A04C"/>
    <w:rsid w:val="67FA52C8"/>
    <w:rsid w:val="685E4181"/>
    <w:rsid w:val="69F36BE9"/>
    <w:rsid w:val="6B9E51DA"/>
    <w:rsid w:val="6CFD37D6"/>
    <w:rsid w:val="6D5A7ACB"/>
    <w:rsid w:val="6F790C98"/>
    <w:rsid w:val="6F8D9F10"/>
    <w:rsid w:val="72EA8BD4"/>
    <w:rsid w:val="733DB153"/>
    <w:rsid w:val="7343BBCB"/>
    <w:rsid w:val="73552D90"/>
    <w:rsid w:val="7358B707"/>
    <w:rsid w:val="7436211A"/>
    <w:rsid w:val="74C7A1D0"/>
    <w:rsid w:val="7625D0F4"/>
    <w:rsid w:val="76DD57E9"/>
    <w:rsid w:val="76F4D009"/>
    <w:rsid w:val="78328F0F"/>
    <w:rsid w:val="79342C5F"/>
    <w:rsid w:val="7A7228CE"/>
    <w:rsid w:val="7E3CA276"/>
    <w:rsid w:val="7E4055E5"/>
    <w:rsid w:val="7EDA7D63"/>
    <w:rsid w:val="7F1B0D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ED9217"/>
  <w14:defaultImageDpi w14:val="300"/>
  <w15:docId w15:val="{056E1A7A-ABFF-4CCB-85DE-6AAB8910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67BC5"/>
    <w:pPr>
      <w:spacing w:line="280" w:lineRule="atLeast"/>
    </w:pPr>
    <w:rPr>
      <w:rFonts w:ascii="Lato Regular" w:hAnsi="Lato Regular"/>
      <w:color w:val="020122" w:themeColor="text1"/>
      <w:sz w:val="22"/>
    </w:rPr>
  </w:style>
  <w:style w:type="paragraph" w:styleId="Heading1">
    <w:name w:val="heading 1"/>
    <w:aliases w:val="Chapter Heading"/>
    <w:basedOn w:val="Normal"/>
    <w:next w:val="Normal"/>
    <w:link w:val="Heading1Char"/>
    <w:uiPriority w:val="9"/>
    <w:qFormat/>
    <w:rsid w:val="00AF4792"/>
    <w:pPr>
      <w:keepNext/>
      <w:keepLines/>
      <w:spacing w:after="360"/>
      <w:ind w:right="964"/>
      <w:outlineLvl w:val="0"/>
    </w:pPr>
    <w:rPr>
      <w:rFonts w:ascii="Lato Bold" w:eastAsiaTheme="majorEastAsia" w:hAnsi="Lato Bold" w:cstheme="majorBidi"/>
      <w:bCs/>
      <w:color w:val="F3923B" w:themeColor="accent4"/>
      <w:sz w:val="40"/>
      <w:szCs w:val="32"/>
    </w:rPr>
  </w:style>
  <w:style w:type="paragraph" w:styleId="Heading2">
    <w:name w:val="heading 2"/>
    <w:aliases w:val="Data reference"/>
    <w:basedOn w:val="Normal"/>
    <w:next w:val="TableofFigures"/>
    <w:link w:val="Heading2Char"/>
    <w:uiPriority w:val="9"/>
    <w:unhideWhenUsed/>
    <w:qFormat/>
    <w:rsid w:val="00AF4792"/>
    <w:pPr>
      <w:keepNext/>
      <w:keepLines/>
      <w:spacing w:before="200" w:after="60"/>
      <w:ind w:right="964"/>
      <w:outlineLvl w:val="1"/>
    </w:pPr>
    <w:rPr>
      <w:rFonts w:eastAsiaTheme="majorEastAsia" w:cstheme="majorBidi"/>
      <w:bCs/>
      <w:color w:val="F3923B" w:themeColor="accent4"/>
      <w:sz w:val="18"/>
      <w:szCs w:val="26"/>
    </w:rPr>
  </w:style>
  <w:style w:type="paragraph" w:styleId="Heading3">
    <w:name w:val="heading 3"/>
    <w:basedOn w:val="Normal"/>
    <w:next w:val="Normal"/>
    <w:link w:val="Heading3Char"/>
    <w:uiPriority w:val="9"/>
    <w:semiHidden/>
    <w:unhideWhenUsed/>
    <w:rsid w:val="006952C8"/>
    <w:pPr>
      <w:keepNext/>
      <w:keepLines/>
      <w:spacing w:before="200"/>
      <w:outlineLvl w:val="2"/>
    </w:pPr>
    <w:rPr>
      <w:rFonts w:asciiTheme="majorHAnsi" w:eastAsiaTheme="majorEastAsia" w:hAnsiTheme="majorHAnsi" w:cstheme="majorBidi"/>
      <w:b/>
      <w:bCs/>
      <w:color w:val="E842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AF4792"/>
    <w:rPr>
      <w:rFonts w:ascii="Lato Bold" w:eastAsiaTheme="majorEastAsia" w:hAnsi="Lato Bold" w:cstheme="majorBidi"/>
      <w:bCs/>
      <w:color w:val="F3923B" w:themeColor="accent4"/>
      <w:sz w:val="40"/>
      <w:szCs w:val="32"/>
    </w:rPr>
  </w:style>
  <w:style w:type="character" w:customStyle="1" w:styleId="Heading2Char">
    <w:name w:val="Heading 2 Char"/>
    <w:aliases w:val="Data reference Char"/>
    <w:basedOn w:val="DefaultParagraphFont"/>
    <w:link w:val="Heading2"/>
    <w:uiPriority w:val="9"/>
    <w:rsid w:val="00AF4792"/>
    <w:rPr>
      <w:rFonts w:ascii="Lato Regular" w:eastAsiaTheme="majorEastAsia" w:hAnsi="Lato Regular" w:cstheme="majorBidi"/>
      <w:bCs/>
      <w:color w:val="F3923B" w:themeColor="accent4"/>
      <w:sz w:val="18"/>
      <w:szCs w:val="26"/>
    </w:rPr>
  </w:style>
  <w:style w:type="character" w:customStyle="1" w:styleId="Heading3Char">
    <w:name w:val="Heading 3 Char"/>
    <w:basedOn w:val="DefaultParagraphFont"/>
    <w:link w:val="Heading3"/>
    <w:uiPriority w:val="9"/>
    <w:semiHidden/>
    <w:rsid w:val="006952C8"/>
    <w:rPr>
      <w:rFonts w:asciiTheme="majorHAnsi" w:eastAsiaTheme="majorEastAsia" w:hAnsiTheme="majorHAnsi" w:cstheme="majorBidi"/>
      <w:b/>
      <w:bCs/>
      <w:color w:val="E84237" w:themeColor="accent1"/>
      <w:sz w:val="22"/>
    </w:rPr>
  </w:style>
  <w:style w:type="paragraph" w:customStyle="1" w:styleId="BodyCopy">
    <w:name w:val="Body Copy"/>
    <w:basedOn w:val="Normal"/>
    <w:link w:val="BodyCopyChar"/>
    <w:qFormat/>
    <w:rsid w:val="002B3B82"/>
    <w:pPr>
      <w:spacing w:after="240"/>
      <w:ind w:right="964"/>
    </w:pPr>
  </w:style>
  <w:style w:type="character" w:styleId="Emphasis">
    <w:name w:val="Emphasis"/>
    <w:basedOn w:val="DefaultParagraphFont"/>
    <w:uiPriority w:val="20"/>
    <w:rsid w:val="00B013DB"/>
    <w:rPr>
      <w:i/>
      <w:iCs/>
    </w:rPr>
  </w:style>
  <w:style w:type="paragraph" w:styleId="FootnoteText">
    <w:name w:val="footnote text"/>
    <w:basedOn w:val="Normal"/>
    <w:link w:val="FootnoteTextChar"/>
    <w:uiPriority w:val="99"/>
    <w:rsid w:val="00DA25F9"/>
    <w:pPr>
      <w:spacing w:before="120" w:after="240" w:line="240" w:lineRule="auto"/>
      <w:contextualSpacing/>
    </w:pPr>
    <w:rPr>
      <w:rFonts w:ascii="Verdana" w:eastAsia="Calibri" w:hAnsi="Verdana" w:cs="Times New Roman"/>
      <w:color w:val="auto"/>
      <w:sz w:val="20"/>
      <w:szCs w:val="22"/>
      <w:lang w:eastAsia="en-GB"/>
    </w:rPr>
  </w:style>
  <w:style w:type="character" w:customStyle="1" w:styleId="FootnoteTextChar">
    <w:name w:val="Footnote Text Char"/>
    <w:basedOn w:val="DefaultParagraphFont"/>
    <w:link w:val="FootnoteText"/>
    <w:uiPriority w:val="99"/>
    <w:rsid w:val="00DA25F9"/>
    <w:rPr>
      <w:rFonts w:ascii="Verdana" w:eastAsia="Calibri" w:hAnsi="Verdana" w:cs="Times New Roman"/>
      <w:sz w:val="20"/>
      <w:szCs w:val="22"/>
      <w:lang w:eastAsia="en-GB"/>
    </w:rPr>
  </w:style>
  <w:style w:type="character" w:styleId="FootnoteReference">
    <w:name w:val="footnote reference"/>
    <w:basedOn w:val="DefaultParagraphFont"/>
    <w:uiPriority w:val="99"/>
    <w:rsid w:val="00DA25F9"/>
    <w:rPr>
      <w:rFonts w:cs="Times New Roman"/>
      <w:vertAlign w:val="superscript"/>
    </w:rPr>
  </w:style>
  <w:style w:type="paragraph" w:customStyle="1" w:styleId="SectionHeading">
    <w:name w:val="Section Heading"/>
    <w:basedOn w:val="Normal"/>
    <w:uiPriority w:val="99"/>
    <w:qFormat/>
    <w:rsid w:val="002B3B82"/>
    <w:pPr>
      <w:spacing w:after="240" w:line="240" w:lineRule="auto"/>
      <w:ind w:right="964"/>
      <w:contextualSpacing/>
    </w:pPr>
    <w:rPr>
      <w:rFonts w:ascii="Lato Bold" w:eastAsia="Calibri" w:hAnsi="Lato Bold" w:cs="Arial"/>
      <w:color w:val="1C3E7A" w:themeColor="text2"/>
      <w:sz w:val="32"/>
      <w:szCs w:val="28"/>
      <w:lang w:eastAsia="en-GB"/>
    </w:rPr>
  </w:style>
  <w:style w:type="paragraph" w:styleId="ListParagraph">
    <w:name w:val="List Paragraph"/>
    <w:aliases w:val="F5 List Paragraph,List Paragraph1"/>
    <w:basedOn w:val="Normal"/>
    <w:link w:val="ListParagraphChar"/>
    <w:uiPriority w:val="99"/>
    <w:rsid w:val="006952C8"/>
    <w:pPr>
      <w:spacing w:before="120" w:after="160" w:line="259" w:lineRule="auto"/>
      <w:ind w:left="720"/>
      <w:contextualSpacing/>
    </w:pPr>
    <w:rPr>
      <w:rFonts w:ascii="Calibri" w:eastAsia="Calibri" w:hAnsi="Calibri" w:cs="Times New Roman"/>
      <w:color w:val="auto"/>
      <w:szCs w:val="22"/>
      <w:lang w:eastAsia="en-GB"/>
    </w:rPr>
  </w:style>
  <w:style w:type="character" w:customStyle="1" w:styleId="ListParagraphChar">
    <w:name w:val="List Paragraph Char"/>
    <w:aliases w:val="F5 List Paragraph Char,List Paragraph1 Char"/>
    <w:link w:val="ListParagraph"/>
    <w:uiPriority w:val="99"/>
    <w:locked/>
    <w:rsid w:val="006952C8"/>
    <w:rPr>
      <w:rFonts w:ascii="Calibri" w:eastAsia="Calibri" w:hAnsi="Calibri" w:cs="Times New Roman"/>
      <w:sz w:val="22"/>
      <w:szCs w:val="22"/>
      <w:lang w:eastAsia="en-GB"/>
    </w:rPr>
  </w:style>
  <w:style w:type="paragraph" w:customStyle="1" w:styleId="Subheading">
    <w:name w:val="Subheading"/>
    <w:basedOn w:val="SectionHeading"/>
    <w:next w:val="BodyCopy"/>
    <w:qFormat/>
    <w:rsid w:val="002B3B82"/>
    <w:rPr>
      <w:sz w:val="26"/>
    </w:rPr>
  </w:style>
  <w:style w:type="paragraph" w:customStyle="1" w:styleId="Bullets">
    <w:name w:val="Bullets"/>
    <w:basedOn w:val="BodyCopy"/>
    <w:link w:val="BulletsChar"/>
    <w:rsid w:val="00067BC5"/>
    <w:pPr>
      <w:spacing w:before="240" w:after="480"/>
      <w:contextualSpacing/>
    </w:pPr>
  </w:style>
  <w:style w:type="paragraph" w:styleId="Header">
    <w:name w:val="header"/>
    <w:aliases w:val="Header–Purple"/>
    <w:basedOn w:val="Normal"/>
    <w:link w:val="HeaderChar"/>
    <w:uiPriority w:val="99"/>
    <w:unhideWhenUsed/>
    <w:rsid w:val="00CA6ED7"/>
    <w:pPr>
      <w:pBdr>
        <w:top w:val="single" w:sz="36" w:space="1" w:color="9A4091" w:themeColor="accent2"/>
        <w:left w:val="single" w:sz="36" w:space="4" w:color="9A4091" w:themeColor="accent2"/>
        <w:bottom w:val="single" w:sz="36" w:space="1" w:color="9A4091" w:themeColor="accent2"/>
        <w:right w:val="single" w:sz="36" w:space="4" w:color="9A4091" w:themeColor="accent2"/>
      </w:pBdr>
      <w:shd w:val="clear" w:color="auto" w:fill="9A4091"/>
      <w:tabs>
        <w:tab w:val="center" w:pos="4320"/>
        <w:tab w:val="right" w:pos="8640"/>
      </w:tabs>
      <w:spacing w:line="240" w:lineRule="auto"/>
      <w:ind w:left="170"/>
    </w:pPr>
    <w:rPr>
      <w:color w:val="FFFFFF" w:themeColor="background1"/>
      <w:sz w:val="18"/>
    </w:rPr>
  </w:style>
  <w:style w:type="character" w:customStyle="1" w:styleId="HeaderChar">
    <w:name w:val="Header Char"/>
    <w:aliases w:val="Header–Purple Char"/>
    <w:basedOn w:val="DefaultParagraphFont"/>
    <w:link w:val="Header"/>
    <w:uiPriority w:val="99"/>
    <w:rsid w:val="00CA6ED7"/>
    <w:rPr>
      <w:rFonts w:ascii="Lato Regular" w:hAnsi="Lato Regular"/>
      <w:color w:val="FFFFFF" w:themeColor="background1"/>
      <w:sz w:val="18"/>
      <w:shd w:val="clear" w:color="auto" w:fill="9A4091"/>
    </w:rPr>
  </w:style>
  <w:style w:type="paragraph" w:styleId="Footer">
    <w:name w:val="footer"/>
    <w:aliases w:val="Footer–Purple"/>
    <w:basedOn w:val="Normal"/>
    <w:link w:val="FooterChar"/>
    <w:uiPriority w:val="99"/>
    <w:unhideWhenUsed/>
    <w:rsid w:val="001A0952"/>
    <w:pPr>
      <w:pBdr>
        <w:top w:val="single" w:sz="4" w:space="4" w:color="9A4091" w:themeColor="accent2"/>
      </w:pBdr>
      <w:tabs>
        <w:tab w:val="center" w:pos="4320"/>
        <w:tab w:val="right" w:pos="8640"/>
      </w:tabs>
      <w:spacing w:before="120" w:line="240" w:lineRule="auto"/>
    </w:pPr>
    <w:rPr>
      <w:color w:val="9A4091" w:themeColor="accent2"/>
      <w:sz w:val="18"/>
    </w:rPr>
  </w:style>
  <w:style w:type="character" w:customStyle="1" w:styleId="FooterChar">
    <w:name w:val="Footer Char"/>
    <w:aliases w:val="Footer–Purple Char"/>
    <w:basedOn w:val="DefaultParagraphFont"/>
    <w:link w:val="Footer"/>
    <w:uiPriority w:val="99"/>
    <w:rsid w:val="001A0952"/>
    <w:rPr>
      <w:rFonts w:ascii="Lato Regular" w:hAnsi="Lato Regular"/>
      <w:color w:val="9A4091" w:themeColor="accent2"/>
      <w:sz w:val="18"/>
    </w:rPr>
  </w:style>
  <w:style w:type="paragraph" w:customStyle="1" w:styleId="FrontText2">
    <w:name w:val="Front Text 2"/>
    <w:uiPriority w:val="99"/>
    <w:semiHidden/>
    <w:rsid w:val="008E5024"/>
    <w:rPr>
      <w:rFonts w:ascii="Verdana" w:eastAsia="Calibri" w:hAnsi="Verdana" w:cs="Arial"/>
      <w:b/>
      <w:bCs/>
      <w:iCs/>
      <w:color w:val="FFFFFF"/>
      <w:sz w:val="32"/>
      <w:szCs w:val="28"/>
      <w:lang w:eastAsia="en-GB"/>
    </w:rPr>
  </w:style>
  <w:style w:type="character" w:styleId="PageNumber">
    <w:name w:val="page number"/>
    <w:basedOn w:val="DefaultParagraphFont"/>
    <w:uiPriority w:val="99"/>
    <w:semiHidden/>
    <w:unhideWhenUsed/>
    <w:rsid w:val="008E5024"/>
  </w:style>
  <w:style w:type="paragraph" w:styleId="BalloonText">
    <w:name w:val="Balloon Text"/>
    <w:basedOn w:val="Normal"/>
    <w:link w:val="BalloonTextChar"/>
    <w:uiPriority w:val="99"/>
    <w:semiHidden/>
    <w:unhideWhenUsed/>
    <w:rsid w:val="00BC44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437"/>
    <w:rPr>
      <w:rFonts w:ascii="Lucida Grande" w:hAnsi="Lucida Grande" w:cs="Lucida Grande"/>
      <w:color w:val="020122" w:themeColor="text1"/>
      <w:sz w:val="18"/>
      <w:szCs w:val="18"/>
    </w:rPr>
  </w:style>
  <w:style w:type="table" w:styleId="LightShading-Accent1">
    <w:name w:val="Light Shading Accent 1"/>
    <w:basedOn w:val="TableNormal"/>
    <w:uiPriority w:val="60"/>
    <w:rsid w:val="00F44B72"/>
    <w:rPr>
      <w:color w:val="C02016" w:themeColor="accent1" w:themeShade="BF"/>
      <w:sz w:val="22"/>
      <w:szCs w:val="22"/>
      <w:lang w:val="en-US" w:eastAsia="zh-TW"/>
    </w:rPr>
    <w:tblPr>
      <w:tblStyleRowBandSize w:val="1"/>
      <w:tblStyleColBandSize w:val="1"/>
      <w:tblBorders>
        <w:top w:val="single" w:sz="8" w:space="0" w:color="E84237" w:themeColor="accent1"/>
        <w:bottom w:val="single" w:sz="8" w:space="0" w:color="E84237" w:themeColor="accent1"/>
      </w:tblBorders>
    </w:tblPr>
    <w:tblStylePr w:type="firstRow">
      <w:pPr>
        <w:spacing w:before="0" w:after="0" w:line="240" w:lineRule="auto"/>
      </w:pPr>
      <w:rPr>
        <w:b/>
        <w:bCs/>
      </w:rPr>
      <w:tblPr/>
      <w:tcPr>
        <w:tcBorders>
          <w:top w:val="single" w:sz="8" w:space="0" w:color="E84237" w:themeColor="accent1"/>
          <w:left w:val="nil"/>
          <w:bottom w:val="single" w:sz="8" w:space="0" w:color="E84237" w:themeColor="accent1"/>
          <w:right w:val="nil"/>
          <w:insideH w:val="nil"/>
          <w:insideV w:val="nil"/>
        </w:tcBorders>
      </w:tcPr>
    </w:tblStylePr>
    <w:tblStylePr w:type="lastRow">
      <w:pPr>
        <w:spacing w:before="0" w:after="0" w:line="240" w:lineRule="auto"/>
      </w:pPr>
      <w:rPr>
        <w:b/>
        <w:bCs/>
      </w:rPr>
      <w:tblPr/>
      <w:tcPr>
        <w:tcBorders>
          <w:top w:val="single" w:sz="8" w:space="0" w:color="E84237" w:themeColor="accent1"/>
          <w:left w:val="nil"/>
          <w:bottom w:val="single" w:sz="8" w:space="0" w:color="E842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FCD" w:themeFill="accent1" w:themeFillTint="3F"/>
      </w:tcPr>
    </w:tblStylePr>
    <w:tblStylePr w:type="band1Horz">
      <w:tblPr/>
      <w:tcPr>
        <w:tcBorders>
          <w:left w:val="nil"/>
          <w:right w:val="nil"/>
          <w:insideH w:val="nil"/>
          <w:insideV w:val="nil"/>
        </w:tcBorders>
        <w:shd w:val="clear" w:color="auto" w:fill="F9CFCD" w:themeFill="accent1" w:themeFillTint="3F"/>
      </w:tcPr>
    </w:tblStylePr>
  </w:style>
  <w:style w:type="paragraph" w:styleId="NoSpacing">
    <w:name w:val="No Spacing"/>
    <w:link w:val="NoSpacingChar"/>
    <w:rsid w:val="00F44B72"/>
    <w:rPr>
      <w:rFonts w:ascii="PMingLiU" w:hAnsi="PMingLiU"/>
      <w:sz w:val="22"/>
      <w:szCs w:val="22"/>
      <w:lang w:val="en-US"/>
    </w:rPr>
  </w:style>
  <w:style w:type="character" w:customStyle="1" w:styleId="NoSpacingChar">
    <w:name w:val="No Spacing Char"/>
    <w:basedOn w:val="DefaultParagraphFont"/>
    <w:link w:val="NoSpacing"/>
    <w:rsid w:val="00F44B72"/>
    <w:rPr>
      <w:rFonts w:ascii="PMingLiU" w:hAnsi="PMingLiU"/>
      <w:sz w:val="22"/>
      <w:szCs w:val="22"/>
      <w:lang w:val="en-US"/>
    </w:rPr>
  </w:style>
  <w:style w:type="paragraph" w:customStyle="1" w:styleId="TitleHeading">
    <w:name w:val="Title Heading"/>
    <w:basedOn w:val="BodyCopy"/>
    <w:rsid w:val="00F44B72"/>
    <w:rPr>
      <w:color w:val="FFFFFF" w:themeColor="background1"/>
      <w:sz w:val="18"/>
      <w:szCs w:val="18"/>
    </w:rPr>
  </w:style>
  <w:style w:type="paragraph" w:customStyle="1" w:styleId="NumberedBullets">
    <w:name w:val="Numbered Bullets"/>
    <w:basedOn w:val="Bullets"/>
    <w:rsid w:val="005A3929"/>
  </w:style>
  <w:style w:type="paragraph" w:customStyle="1" w:styleId="Bullets-Numbered">
    <w:name w:val="Bullets - Numbered"/>
    <w:basedOn w:val="NumberedBullets"/>
    <w:qFormat/>
    <w:rsid w:val="00864A73"/>
    <w:pPr>
      <w:numPr>
        <w:numId w:val="21"/>
      </w:numPr>
      <w:spacing w:line="360" w:lineRule="atLeast"/>
      <w:ind w:left="1077" w:hanging="357"/>
    </w:pPr>
  </w:style>
  <w:style w:type="paragraph" w:styleId="TOCHeading">
    <w:name w:val="TOC Heading"/>
    <w:basedOn w:val="BodyCopy"/>
    <w:next w:val="Normal"/>
    <w:uiPriority w:val="39"/>
    <w:unhideWhenUsed/>
    <w:rsid w:val="00AF4792"/>
    <w:pPr>
      <w:spacing w:before="240" w:after="0" w:line="259" w:lineRule="auto"/>
      <w:ind w:right="0"/>
    </w:pPr>
    <w:rPr>
      <w:rFonts w:ascii="Lato" w:hAnsi="Lato"/>
      <w:b/>
      <w:bCs/>
      <w:color w:val="F3923B" w:themeColor="accent4"/>
      <w:sz w:val="36"/>
      <w:lang w:val="en-US"/>
    </w:rPr>
  </w:style>
  <w:style w:type="paragraph" w:styleId="TOC1">
    <w:name w:val="toc 1"/>
    <w:basedOn w:val="Normal"/>
    <w:next w:val="Normal"/>
    <w:autoRedefine/>
    <w:uiPriority w:val="39"/>
    <w:unhideWhenUsed/>
    <w:rsid w:val="006C36BE"/>
    <w:pPr>
      <w:tabs>
        <w:tab w:val="right" w:leader="dot" w:pos="8942"/>
      </w:tabs>
      <w:spacing w:after="100"/>
    </w:pPr>
    <w:rPr>
      <w:color w:val="002060"/>
      <w:sz w:val="28"/>
    </w:rPr>
  </w:style>
  <w:style w:type="paragraph" w:styleId="TOC2">
    <w:name w:val="toc 2"/>
    <w:basedOn w:val="Normal"/>
    <w:next w:val="Normal"/>
    <w:autoRedefine/>
    <w:uiPriority w:val="39"/>
    <w:unhideWhenUsed/>
    <w:rsid w:val="0041677F"/>
    <w:pPr>
      <w:spacing w:after="100"/>
      <w:ind w:left="220"/>
    </w:pPr>
  </w:style>
  <w:style w:type="character" w:styleId="Hyperlink">
    <w:name w:val="Hyperlink"/>
    <w:basedOn w:val="DefaultParagraphFont"/>
    <w:uiPriority w:val="99"/>
    <w:unhideWhenUsed/>
    <w:rsid w:val="0041677F"/>
    <w:rPr>
      <w:color w:val="1C3E7A" w:themeColor="hyperlink"/>
      <w:u w:val="single"/>
    </w:rPr>
  </w:style>
  <w:style w:type="paragraph" w:customStyle="1" w:styleId="Indentbullet">
    <w:name w:val="Indent bullet"/>
    <w:basedOn w:val="Bullets"/>
    <w:link w:val="IndentbulletChar"/>
    <w:rsid w:val="00190C2C"/>
    <w:pPr>
      <w:numPr>
        <w:numId w:val="22"/>
      </w:numPr>
      <w:spacing w:before="0" w:after="0" w:line="120" w:lineRule="atLeast"/>
      <w:ind w:left="1080" w:right="965"/>
      <w:outlineLvl w:val="0"/>
    </w:pPr>
    <w:rPr>
      <w:color w:val="auto"/>
    </w:rPr>
  </w:style>
  <w:style w:type="table" w:styleId="TableGrid">
    <w:name w:val="Table Grid"/>
    <w:basedOn w:val="TableNormal"/>
    <w:uiPriority w:val="59"/>
    <w:rsid w:val="00190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Char">
    <w:name w:val="Body Copy Char"/>
    <w:basedOn w:val="DefaultParagraphFont"/>
    <w:link w:val="BodyCopy"/>
    <w:rsid w:val="00864A73"/>
    <w:rPr>
      <w:rFonts w:ascii="Lato Regular" w:hAnsi="Lato Regular"/>
      <w:color w:val="020122" w:themeColor="text1"/>
      <w:sz w:val="22"/>
    </w:rPr>
  </w:style>
  <w:style w:type="character" w:customStyle="1" w:styleId="BulletsChar">
    <w:name w:val="Bullets Char"/>
    <w:basedOn w:val="BodyCopyChar"/>
    <w:link w:val="Bullets"/>
    <w:rsid w:val="00864A73"/>
    <w:rPr>
      <w:rFonts w:ascii="Lato Regular" w:hAnsi="Lato Regular"/>
      <w:color w:val="020122" w:themeColor="text1"/>
      <w:sz w:val="22"/>
    </w:rPr>
  </w:style>
  <w:style w:type="character" w:customStyle="1" w:styleId="IndentbulletChar">
    <w:name w:val="Indent bullet Char"/>
    <w:basedOn w:val="BulletsChar"/>
    <w:link w:val="Indentbullet"/>
    <w:rsid w:val="00190C2C"/>
    <w:rPr>
      <w:rFonts w:ascii="Lato Regular" w:hAnsi="Lato Regular"/>
      <w:color w:val="020122" w:themeColor="text1"/>
      <w:sz w:val="22"/>
    </w:rPr>
  </w:style>
  <w:style w:type="paragraph" w:customStyle="1" w:styleId="Tabletext">
    <w:name w:val="Table text"/>
    <w:link w:val="TabletextChar"/>
    <w:rsid w:val="00190C2C"/>
    <w:rPr>
      <w:rFonts w:ascii="Lato Regular" w:hAnsi="Lato Regular"/>
      <w:color w:val="020122" w:themeColor="text1"/>
      <w:sz w:val="22"/>
    </w:rPr>
  </w:style>
  <w:style w:type="paragraph" w:styleId="TOC3">
    <w:name w:val="toc 3"/>
    <w:basedOn w:val="Normal"/>
    <w:next w:val="Normal"/>
    <w:autoRedefine/>
    <w:uiPriority w:val="39"/>
    <w:unhideWhenUsed/>
    <w:rsid w:val="00634F64"/>
    <w:pPr>
      <w:spacing w:after="100" w:line="259" w:lineRule="auto"/>
      <w:ind w:left="440"/>
    </w:pPr>
    <w:rPr>
      <w:rFonts w:asciiTheme="minorHAnsi" w:hAnsiTheme="minorHAnsi" w:cs="Times New Roman"/>
      <w:color w:val="auto"/>
      <w:szCs w:val="22"/>
      <w:lang w:val="en-US"/>
    </w:rPr>
  </w:style>
  <w:style w:type="character" w:customStyle="1" w:styleId="TabletextChar">
    <w:name w:val="Table text Char"/>
    <w:basedOn w:val="DefaultParagraphFont"/>
    <w:link w:val="Tabletext"/>
    <w:rsid w:val="00190C2C"/>
    <w:rPr>
      <w:rFonts w:ascii="Lato Regular" w:hAnsi="Lato Regular"/>
      <w:color w:val="020122" w:themeColor="text1"/>
      <w:sz w:val="22"/>
    </w:rPr>
  </w:style>
  <w:style w:type="paragraph" w:styleId="TableofFigures">
    <w:name w:val="table of figures"/>
    <w:basedOn w:val="Normal"/>
    <w:next w:val="Normal"/>
    <w:uiPriority w:val="99"/>
    <w:semiHidden/>
    <w:unhideWhenUsed/>
    <w:rsid w:val="00634F64"/>
  </w:style>
  <w:style w:type="paragraph" w:customStyle="1" w:styleId="Paragraphbody">
    <w:name w:val="Paragraph body"/>
    <w:basedOn w:val="BodyCopy"/>
    <w:link w:val="ParagraphbodyChar"/>
    <w:rsid w:val="00FF068A"/>
  </w:style>
  <w:style w:type="paragraph" w:customStyle="1" w:styleId="BulletPoints">
    <w:name w:val="Bullet Points"/>
    <w:basedOn w:val="BodyCopy"/>
    <w:link w:val="BulletPointsChar"/>
    <w:qFormat/>
    <w:rsid w:val="00FF068A"/>
    <w:pPr>
      <w:numPr>
        <w:numId w:val="23"/>
      </w:numPr>
    </w:pPr>
  </w:style>
  <w:style w:type="character" w:customStyle="1" w:styleId="ParagraphbodyChar">
    <w:name w:val="Paragraph body Char"/>
    <w:basedOn w:val="BodyCopyChar"/>
    <w:link w:val="Paragraphbody"/>
    <w:rsid w:val="00FF068A"/>
    <w:rPr>
      <w:rFonts w:ascii="Lato Regular" w:hAnsi="Lato Regular"/>
      <w:color w:val="020122" w:themeColor="text1"/>
      <w:sz w:val="22"/>
    </w:rPr>
  </w:style>
  <w:style w:type="character" w:customStyle="1" w:styleId="BulletPointsChar">
    <w:name w:val="Bullet Points Char"/>
    <w:basedOn w:val="BodyCopyChar"/>
    <w:link w:val="BulletPoints"/>
    <w:rsid w:val="00FF068A"/>
    <w:rPr>
      <w:rFonts w:ascii="Lato Regular" w:hAnsi="Lato Regular"/>
      <w:color w:val="020122" w:themeColor="text1"/>
      <w:sz w:val="22"/>
    </w:rPr>
  </w:style>
  <w:style w:type="character" w:customStyle="1" w:styleId="ParagraphChar">
    <w:name w:val="Paragraph Char"/>
    <w:basedOn w:val="DefaultParagraphFont"/>
    <w:link w:val="Paragraph"/>
    <w:locked/>
    <w:rsid w:val="001A673E"/>
    <w:rPr>
      <w:rFonts w:ascii="Lato Regular" w:hAnsi="Lato Regular"/>
      <w:color w:val="020122" w:themeColor="text1"/>
      <w:sz w:val="22"/>
    </w:rPr>
  </w:style>
  <w:style w:type="paragraph" w:customStyle="1" w:styleId="Paragraph">
    <w:name w:val="Paragraph"/>
    <w:basedOn w:val="Normal"/>
    <w:link w:val="ParagraphChar"/>
    <w:qFormat/>
    <w:rsid w:val="001A673E"/>
    <w:pPr>
      <w:tabs>
        <w:tab w:val="left" w:pos="567"/>
      </w:tabs>
      <w:spacing w:after="240"/>
      <w:ind w:right="964"/>
    </w:pPr>
  </w:style>
  <w:style w:type="paragraph" w:styleId="Caption">
    <w:name w:val="caption"/>
    <w:basedOn w:val="Normal"/>
    <w:next w:val="Normal"/>
    <w:uiPriority w:val="35"/>
    <w:unhideWhenUsed/>
    <w:qFormat/>
    <w:rsid w:val="00A96A59"/>
    <w:pPr>
      <w:spacing w:after="200" w:line="240" w:lineRule="auto"/>
    </w:pPr>
    <w:rPr>
      <w:i/>
      <w:iCs/>
      <w:color w:val="1C3E7A" w:themeColor="text2"/>
      <w:sz w:val="18"/>
      <w:szCs w:val="18"/>
    </w:rPr>
  </w:style>
  <w:style w:type="character" w:styleId="CommentReference">
    <w:name w:val="annotation reference"/>
    <w:basedOn w:val="DefaultParagraphFont"/>
    <w:uiPriority w:val="99"/>
    <w:semiHidden/>
    <w:unhideWhenUsed/>
    <w:rsid w:val="00240218"/>
    <w:rPr>
      <w:sz w:val="16"/>
      <w:szCs w:val="16"/>
    </w:rPr>
  </w:style>
  <w:style w:type="paragraph" w:styleId="CommentText">
    <w:name w:val="annotation text"/>
    <w:basedOn w:val="Normal"/>
    <w:link w:val="CommentTextChar"/>
    <w:uiPriority w:val="99"/>
    <w:semiHidden/>
    <w:unhideWhenUsed/>
    <w:rsid w:val="00240218"/>
    <w:pPr>
      <w:spacing w:line="240" w:lineRule="auto"/>
    </w:pPr>
    <w:rPr>
      <w:sz w:val="20"/>
      <w:szCs w:val="20"/>
    </w:rPr>
  </w:style>
  <w:style w:type="character" w:customStyle="1" w:styleId="CommentTextChar">
    <w:name w:val="Comment Text Char"/>
    <w:basedOn w:val="DefaultParagraphFont"/>
    <w:link w:val="CommentText"/>
    <w:uiPriority w:val="99"/>
    <w:semiHidden/>
    <w:rsid w:val="00240218"/>
    <w:rPr>
      <w:rFonts w:ascii="Lato Regular" w:hAnsi="Lato Regular"/>
      <w:color w:val="020122" w:themeColor="text1"/>
      <w:sz w:val="20"/>
      <w:szCs w:val="20"/>
    </w:rPr>
  </w:style>
  <w:style w:type="paragraph" w:styleId="CommentSubject">
    <w:name w:val="annotation subject"/>
    <w:basedOn w:val="CommentText"/>
    <w:next w:val="CommentText"/>
    <w:link w:val="CommentSubjectChar"/>
    <w:uiPriority w:val="99"/>
    <w:semiHidden/>
    <w:unhideWhenUsed/>
    <w:rsid w:val="00240218"/>
    <w:rPr>
      <w:b/>
      <w:bCs/>
    </w:rPr>
  </w:style>
  <w:style w:type="character" w:customStyle="1" w:styleId="CommentSubjectChar">
    <w:name w:val="Comment Subject Char"/>
    <w:basedOn w:val="CommentTextChar"/>
    <w:link w:val="CommentSubject"/>
    <w:uiPriority w:val="99"/>
    <w:semiHidden/>
    <w:rsid w:val="00240218"/>
    <w:rPr>
      <w:rFonts w:ascii="Lato Regular" w:hAnsi="Lato Regular"/>
      <w:b/>
      <w:bCs/>
      <w:color w:val="020122" w:themeColor="text1"/>
      <w:sz w:val="20"/>
      <w:szCs w:val="20"/>
    </w:rPr>
  </w:style>
  <w:style w:type="paragraph" w:styleId="Revision">
    <w:name w:val="Revision"/>
    <w:hidden/>
    <w:uiPriority w:val="99"/>
    <w:semiHidden/>
    <w:rsid w:val="006C36BE"/>
    <w:rPr>
      <w:rFonts w:ascii="Lato Regular" w:hAnsi="Lato Regular"/>
      <w:color w:val="020122"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146">
      <w:bodyDiv w:val="1"/>
      <w:marLeft w:val="0"/>
      <w:marRight w:val="0"/>
      <w:marTop w:val="0"/>
      <w:marBottom w:val="0"/>
      <w:divBdr>
        <w:top w:val="none" w:sz="0" w:space="0" w:color="auto"/>
        <w:left w:val="none" w:sz="0" w:space="0" w:color="auto"/>
        <w:bottom w:val="none" w:sz="0" w:space="0" w:color="auto"/>
        <w:right w:val="none" w:sz="0" w:space="0" w:color="auto"/>
      </w:divBdr>
    </w:div>
    <w:div w:id="232665264">
      <w:bodyDiv w:val="1"/>
      <w:marLeft w:val="0"/>
      <w:marRight w:val="0"/>
      <w:marTop w:val="0"/>
      <w:marBottom w:val="0"/>
      <w:divBdr>
        <w:top w:val="none" w:sz="0" w:space="0" w:color="auto"/>
        <w:left w:val="none" w:sz="0" w:space="0" w:color="auto"/>
        <w:bottom w:val="none" w:sz="0" w:space="0" w:color="auto"/>
        <w:right w:val="none" w:sz="0" w:space="0" w:color="auto"/>
      </w:divBdr>
    </w:div>
    <w:div w:id="898320875">
      <w:bodyDiv w:val="1"/>
      <w:marLeft w:val="0"/>
      <w:marRight w:val="0"/>
      <w:marTop w:val="0"/>
      <w:marBottom w:val="0"/>
      <w:divBdr>
        <w:top w:val="none" w:sz="0" w:space="0" w:color="auto"/>
        <w:left w:val="none" w:sz="0" w:space="0" w:color="auto"/>
        <w:bottom w:val="none" w:sz="0" w:space="0" w:color="auto"/>
        <w:right w:val="none" w:sz="0" w:space="0" w:color="auto"/>
      </w:divBdr>
    </w:div>
    <w:div w:id="1066340931">
      <w:bodyDiv w:val="1"/>
      <w:marLeft w:val="0"/>
      <w:marRight w:val="0"/>
      <w:marTop w:val="0"/>
      <w:marBottom w:val="0"/>
      <w:divBdr>
        <w:top w:val="none" w:sz="0" w:space="0" w:color="auto"/>
        <w:left w:val="none" w:sz="0" w:space="0" w:color="auto"/>
        <w:bottom w:val="none" w:sz="0" w:space="0" w:color="auto"/>
        <w:right w:val="none" w:sz="0" w:space="0" w:color="auto"/>
      </w:divBdr>
    </w:div>
    <w:div w:id="1447892719">
      <w:bodyDiv w:val="1"/>
      <w:marLeft w:val="0"/>
      <w:marRight w:val="0"/>
      <w:marTop w:val="0"/>
      <w:marBottom w:val="0"/>
      <w:divBdr>
        <w:top w:val="none" w:sz="0" w:space="0" w:color="auto"/>
        <w:left w:val="none" w:sz="0" w:space="0" w:color="auto"/>
        <w:bottom w:val="none" w:sz="0" w:space="0" w:color="auto"/>
        <w:right w:val="none" w:sz="0" w:space="0" w:color="auto"/>
      </w:divBdr>
    </w:div>
    <w:div w:id="1458142083">
      <w:bodyDiv w:val="1"/>
      <w:marLeft w:val="0"/>
      <w:marRight w:val="0"/>
      <w:marTop w:val="0"/>
      <w:marBottom w:val="0"/>
      <w:divBdr>
        <w:top w:val="none" w:sz="0" w:space="0" w:color="auto"/>
        <w:left w:val="none" w:sz="0" w:space="0" w:color="auto"/>
        <w:bottom w:val="none" w:sz="0" w:space="0" w:color="auto"/>
        <w:right w:val="none" w:sz="0" w:space="0" w:color="auto"/>
      </w:divBdr>
    </w:div>
    <w:div w:id="1485315990">
      <w:bodyDiv w:val="1"/>
      <w:marLeft w:val="0"/>
      <w:marRight w:val="0"/>
      <w:marTop w:val="0"/>
      <w:marBottom w:val="0"/>
      <w:divBdr>
        <w:top w:val="none" w:sz="0" w:space="0" w:color="auto"/>
        <w:left w:val="none" w:sz="0" w:space="0" w:color="auto"/>
        <w:bottom w:val="none" w:sz="0" w:space="0" w:color="auto"/>
        <w:right w:val="none" w:sz="0" w:space="0" w:color="auto"/>
      </w:divBdr>
    </w:div>
    <w:div w:id="1650355219">
      <w:bodyDiv w:val="1"/>
      <w:marLeft w:val="0"/>
      <w:marRight w:val="0"/>
      <w:marTop w:val="0"/>
      <w:marBottom w:val="0"/>
      <w:divBdr>
        <w:top w:val="none" w:sz="0" w:space="0" w:color="auto"/>
        <w:left w:val="none" w:sz="0" w:space="0" w:color="auto"/>
        <w:bottom w:val="none" w:sz="0" w:space="0" w:color="auto"/>
        <w:right w:val="none" w:sz="0" w:space="0" w:color="auto"/>
      </w:divBdr>
    </w:div>
    <w:div w:id="1688287805">
      <w:bodyDiv w:val="1"/>
      <w:marLeft w:val="0"/>
      <w:marRight w:val="0"/>
      <w:marTop w:val="0"/>
      <w:marBottom w:val="0"/>
      <w:divBdr>
        <w:top w:val="none" w:sz="0" w:space="0" w:color="auto"/>
        <w:left w:val="none" w:sz="0" w:space="0" w:color="auto"/>
        <w:bottom w:val="none" w:sz="0" w:space="0" w:color="auto"/>
        <w:right w:val="none" w:sz="0" w:space="0" w:color="auto"/>
      </w:divBdr>
    </w:div>
    <w:div w:id="1713574325">
      <w:bodyDiv w:val="1"/>
      <w:marLeft w:val="0"/>
      <w:marRight w:val="0"/>
      <w:marTop w:val="0"/>
      <w:marBottom w:val="0"/>
      <w:divBdr>
        <w:top w:val="none" w:sz="0" w:space="0" w:color="auto"/>
        <w:left w:val="none" w:sz="0" w:space="0" w:color="auto"/>
        <w:bottom w:val="none" w:sz="0" w:space="0" w:color="auto"/>
        <w:right w:val="none" w:sz="0" w:space="0" w:color="auto"/>
      </w:divBdr>
    </w:div>
    <w:div w:id="1799255977">
      <w:bodyDiv w:val="1"/>
      <w:marLeft w:val="0"/>
      <w:marRight w:val="0"/>
      <w:marTop w:val="0"/>
      <w:marBottom w:val="0"/>
      <w:divBdr>
        <w:top w:val="none" w:sz="0" w:space="0" w:color="auto"/>
        <w:left w:val="none" w:sz="0" w:space="0" w:color="auto"/>
        <w:bottom w:val="none" w:sz="0" w:space="0" w:color="auto"/>
        <w:right w:val="none" w:sz="0" w:space="0" w:color="auto"/>
      </w:divBdr>
    </w:div>
    <w:div w:id="1865166756">
      <w:bodyDiv w:val="1"/>
      <w:marLeft w:val="0"/>
      <w:marRight w:val="0"/>
      <w:marTop w:val="0"/>
      <w:marBottom w:val="0"/>
      <w:divBdr>
        <w:top w:val="none" w:sz="0" w:space="0" w:color="auto"/>
        <w:left w:val="none" w:sz="0" w:space="0" w:color="auto"/>
        <w:bottom w:val="none" w:sz="0" w:space="0" w:color="auto"/>
        <w:right w:val="none" w:sz="0" w:space="0" w:color="auto"/>
      </w:divBdr>
    </w:div>
    <w:div w:id="2084401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3.png"/><Relationship Id="rId25" Type="http://schemas.openxmlformats.org/officeDocument/2006/relationships/chart" Target="charts/chart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7.xm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20Lohnert\Documents\Custom%20Office%20Templates\Orange%202017.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rocketsciencelab.sharepoint.com/clients/VentureTrust/CashBack%20Change%20Cycle/Desk%20Research/Data%20Analysis/180503_Cashback%20Data%20Year%201%20Anonymised.xls"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https://rocketsciencelab.sharepoint.com/clients/VentureTrust/CashBack%20Change%20Cycle/Desk%20Research/Data%20Analysis/180503_Venture%20Trust_Cashback%20Financial%20%20Outcomes%20Report_2017-18_Q4.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https://rocketsciencelab.sharepoint.com/clients/VentureTrust/CashBack%20Change%20Cycle/Desk%20Research/Data%20Analysis/180503_Venture%20Trust_Cashback%20Financial%20%20Outcomes%20Report_2017-18_Q4.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https://rocketsciencelab.sharepoint.com/clients/VentureTrust/CashBack%20Change%20Cycle/Desk%20Research/Data%20Analysis/CBCC%20Positive%20destinations%20for%20Yr1%20Cohort%20as%20at%20220518.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https://rocketsciencelab.sharepoint.com/clients/VentureTrust/CashBack%20Change%20Cycle/Desk%20Research/Data%20Analysis/180503_Venture%20Trust_Cashback%20Financial%20%20Outcomes%20Report_2017-18_Q4.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https://rocketsciencelab.sharepoint.com/clients/VentureTrust/CashBack%20Change%20Cycle/Desk%20Research/Data%20Analysis/180503_Cashback%20Data%20Year%201%20Anonymised.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https://rocketsciencelab.sharepoint.com/clients/VentureTrust/CashBack%20Change%20Cycle/Desk%20Research/Data%20Analysis/Additional%20PI%20data%20for%20Rocket%20Science.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https://rocketsciencelab.sharepoint.com/clients/VentureTrust/CashBack%20Change%20Cycle/Desk%20Research/Data%20Analysis/180503_Cashback%20Data%20Year%201%20Anonymised.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https://rocketsciencelab.sharepoint.com/clients/VentureTrust/CashBack%20Change%20Cycle/Desk%20Research/Data%20Analysis/180503_Cashback%20Data%20Year%201%20Anonymised.xls"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https://rocketsciencelab.sharepoint.com/clients/VentureTrust/CashBack%20Change%20Cycle/Desk%20Research/Data%20Analysis/180503_Cashback%20Data%20Year%201%20Anonymised.xls"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https://rocketsciencelab.sharepoint.com/clients/VentureTrust/CashBack%20Change%20Cycle/Desk%20Research/Data%20Analysis/180503_Venture%20Trust_Cashback%20Financial%20%20Outcomes%20Report_2017-18_Q4.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1" Type="http://schemas.openxmlformats.org/officeDocument/2006/relationships/oleObject" Target="https://rocketsciencelab.sharepoint.com/clients/VentureTrust/CashBack%20Change%20Cycle/Desk%20Research/Data%20Analysis/180503_Cashback%20Data%20Year%201%20Anonymis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b="0"/>
            </a:pPr>
            <a:r>
              <a:rPr lang="en-GB" sz="1200" b="0"/>
              <a:t>Glasgow was the local authority with the highest number of participants (14), followed by Edinburgh and West Lothian </a:t>
            </a:r>
          </a:p>
        </c:rich>
      </c:tx>
      <c:overlay val="0"/>
      <c:spPr>
        <a:noFill/>
        <a:ln>
          <a:noFill/>
        </a:ln>
        <a:effectLst/>
      </c:spPr>
    </c:title>
    <c:autoTitleDeleted val="0"/>
    <c:plotArea>
      <c:layout/>
      <c:barChart>
        <c:barDir val="bar"/>
        <c:grouping val="clustered"/>
        <c:varyColors val="0"/>
        <c:ser>
          <c:idx val="0"/>
          <c:order val="0"/>
          <c:spPr>
            <a:solidFill>
              <a:schemeClr val="accent4"/>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'Local authorities'!$A$2:$A$11</c:f>
              <c:strCache>
                <c:ptCount val="10"/>
                <c:pt idx="0">
                  <c:v>Glasgow</c:v>
                </c:pt>
                <c:pt idx="1">
                  <c:v>Edinburgh</c:v>
                </c:pt>
                <c:pt idx="2">
                  <c:v>West Lothian</c:v>
                </c:pt>
                <c:pt idx="3">
                  <c:v>North Lanarkshire</c:v>
                </c:pt>
                <c:pt idx="4">
                  <c:v>South Lanarkshire</c:v>
                </c:pt>
                <c:pt idx="5">
                  <c:v>Fife</c:v>
                </c:pt>
                <c:pt idx="6">
                  <c:v>Inverclyde</c:v>
                </c:pt>
                <c:pt idx="7">
                  <c:v>East Lothian</c:v>
                </c:pt>
                <c:pt idx="8">
                  <c:v>Midlothian</c:v>
                </c:pt>
                <c:pt idx="9">
                  <c:v>Scottish Borders</c:v>
                </c:pt>
              </c:strCache>
            </c:strRef>
          </c:cat>
          <c:val>
            <c:numRef>
              <c:f>'Local authorities'!$B$2:$B$11</c:f>
              <c:numCache>
                <c:formatCode>General</c:formatCode>
                <c:ptCount val="10"/>
                <c:pt idx="0">
                  <c:v>14</c:v>
                </c:pt>
                <c:pt idx="1">
                  <c:v>6</c:v>
                </c:pt>
                <c:pt idx="2">
                  <c:v>5</c:v>
                </c:pt>
                <c:pt idx="3">
                  <c:v>3</c:v>
                </c:pt>
                <c:pt idx="4">
                  <c:v>3</c:v>
                </c:pt>
                <c:pt idx="5">
                  <c:v>2</c:v>
                </c:pt>
                <c:pt idx="6">
                  <c:v>2</c:v>
                </c:pt>
                <c:pt idx="7">
                  <c:v>1</c:v>
                </c:pt>
                <c:pt idx="8">
                  <c:v>1</c:v>
                </c:pt>
                <c:pt idx="9">
                  <c:v>1</c:v>
                </c:pt>
              </c:numCache>
            </c:numRef>
          </c:val>
          <c:extLst>
            <c:ext xmlns:c16="http://schemas.microsoft.com/office/drawing/2014/chart" uri="{C3380CC4-5D6E-409C-BE32-E72D297353CC}">
              <c16:uniqueId val="{00000000-EC55-4AD3-B465-E06F21E659C2}"/>
            </c:ext>
          </c:extLst>
        </c:ser>
        <c:dLbls>
          <c:dLblPos val="outEnd"/>
          <c:showLegendKey val="0"/>
          <c:showVal val="1"/>
          <c:showCatName val="0"/>
          <c:showSerName val="0"/>
          <c:showPercent val="0"/>
          <c:showBubbleSize val="0"/>
        </c:dLbls>
        <c:gapWidth val="182"/>
        <c:axId val="452828464"/>
        <c:axId val="1"/>
      </c:barChart>
      <c:catAx>
        <c:axId val="452828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452828464"/>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solidFill>
            <a:schemeClr val="tx2"/>
          </a:solidFill>
          <a:latin typeface="Lato regula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2"/>
                </a:solidFill>
                <a:latin typeface="Lato" panose="020F0502020204030203" pitchFamily="34" charset="0"/>
                <a:ea typeface="Lato" panose="020F0502020204030203" pitchFamily="34" charset="0"/>
                <a:cs typeface="Lato" panose="020F0502020204030203" pitchFamily="34" charset="0"/>
              </a:defRPr>
            </a:pPr>
            <a:r>
              <a:rPr lang="en-GB" sz="1100"/>
              <a:t>81% of participants took part in all phases of the CBCC course report increased asporiations and a positive change in behaviours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2"/>
              </a:solidFill>
              <a:latin typeface="Lato" panose="020F0502020204030203" pitchFamily="34" charset="0"/>
              <a:ea typeface="Lato" panose="020F0502020204030203" pitchFamily="34" charset="0"/>
              <a:cs typeface="Lato" panose="020F0502020204030203" pitchFamily="34" charset="0"/>
            </a:defRPr>
          </a:pPr>
          <a:endParaRPr lang="en-US"/>
        </a:p>
      </c:txPr>
    </c:title>
    <c:autoTitleDeleted val="0"/>
    <c:plotArea>
      <c:layout/>
      <c:barChart>
        <c:barDir val="bar"/>
        <c:grouping val="percentStacked"/>
        <c:varyColors val="0"/>
        <c:ser>
          <c:idx val="0"/>
          <c:order val="0"/>
          <c:tx>
            <c:strRef>
              <c:f>'Outcome 3'!$B$7</c:f>
              <c:strCache>
                <c:ptCount val="1"/>
                <c:pt idx="0">
                  <c:v>Achieved</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Lato" panose="020F0502020204030203" pitchFamily="34" charset="0"/>
                    <a:ea typeface="Lato" panose="020F0502020204030203" pitchFamily="34" charset="0"/>
                    <a:cs typeface="Lato" panose="020F0502020204030203"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'Outcome 3'!$A$8:$A$9</c:f>
              <c:strCache>
                <c:ptCount val="2"/>
                <c:pt idx="0">
                  <c:v>Increased aspirations</c:v>
                </c:pt>
                <c:pt idx="1">
                  <c:v>Positively change behaviours</c:v>
                </c:pt>
              </c:strCache>
            </c:strRef>
          </c:cat>
          <c:val>
            <c:numRef>
              <c:f>'Outcome 3'!$B$8:$B$9</c:f>
              <c:numCache>
                <c:formatCode>General</c:formatCode>
                <c:ptCount val="2"/>
                <c:pt idx="0">
                  <c:v>21</c:v>
                </c:pt>
                <c:pt idx="1">
                  <c:v>21</c:v>
                </c:pt>
              </c:numCache>
            </c:numRef>
          </c:val>
          <c:extLst>
            <c:ext xmlns:c16="http://schemas.microsoft.com/office/drawing/2014/chart" uri="{C3380CC4-5D6E-409C-BE32-E72D297353CC}">
              <c16:uniqueId val="{00000000-954D-4F1F-B205-8A980112A816}"/>
            </c:ext>
          </c:extLst>
        </c:ser>
        <c:ser>
          <c:idx val="1"/>
          <c:order val="1"/>
          <c:tx>
            <c:strRef>
              <c:f>'Outcome 3'!$C$7</c:f>
              <c:strCache>
                <c:ptCount val="1"/>
                <c:pt idx="0">
                  <c:v>Did not achieve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Lato" panose="020F0502020204030203" pitchFamily="34" charset="0"/>
                    <a:ea typeface="Lato" panose="020F0502020204030203" pitchFamily="34" charset="0"/>
                    <a:cs typeface="Lato" panose="020F0502020204030203"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'Outcome 3'!$A$8:$A$9</c:f>
              <c:strCache>
                <c:ptCount val="2"/>
                <c:pt idx="0">
                  <c:v>Increased aspirations</c:v>
                </c:pt>
                <c:pt idx="1">
                  <c:v>Positively change behaviours</c:v>
                </c:pt>
              </c:strCache>
            </c:strRef>
          </c:cat>
          <c:val>
            <c:numRef>
              <c:f>'Outcome 3'!$C$8:$C$9</c:f>
              <c:numCache>
                <c:formatCode>General</c:formatCode>
                <c:ptCount val="2"/>
                <c:pt idx="0">
                  <c:v>5</c:v>
                </c:pt>
                <c:pt idx="1">
                  <c:v>5</c:v>
                </c:pt>
              </c:numCache>
            </c:numRef>
          </c:val>
          <c:extLst>
            <c:ext xmlns:c16="http://schemas.microsoft.com/office/drawing/2014/chart" uri="{C3380CC4-5D6E-409C-BE32-E72D297353CC}">
              <c16:uniqueId val="{00000001-954D-4F1F-B205-8A980112A816}"/>
            </c:ext>
          </c:extLst>
        </c:ser>
        <c:dLbls>
          <c:dLblPos val="ctr"/>
          <c:showLegendKey val="0"/>
          <c:showVal val="1"/>
          <c:showCatName val="0"/>
          <c:showSerName val="0"/>
          <c:showPercent val="0"/>
          <c:showBubbleSize val="0"/>
        </c:dLbls>
        <c:gapWidth val="150"/>
        <c:overlap val="100"/>
        <c:axId val="720461456"/>
        <c:axId val="720461784"/>
      </c:barChart>
      <c:catAx>
        <c:axId val="720461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Lato" panose="020F0502020204030203" pitchFamily="34" charset="0"/>
                <a:ea typeface="Lato" panose="020F0502020204030203" pitchFamily="34" charset="0"/>
                <a:cs typeface="Lato" panose="020F0502020204030203" pitchFamily="34" charset="0"/>
              </a:defRPr>
            </a:pPr>
            <a:endParaRPr lang="en-US"/>
          </a:p>
        </c:txPr>
        <c:crossAx val="720461784"/>
        <c:crosses val="autoZero"/>
        <c:auto val="1"/>
        <c:lblAlgn val="ctr"/>
        <c:lblOffset val="100"/>
        <c:noMultiLvlLbl val="0"/>
      </c:catAx>
      <c:valAx>
        <c:axId val="720461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Lato" panose="020F0502020204030203" pitchFamily="34" charset="0"/>
                <a:ea typeface="Lato" panose="020F0502020204030203" pitchFamily="34" charset="0"/>
                <a:cs typeface="Lato" panose="020F0502020204030203" pitchFamily="34" charset="0"/>
              </a:defRPr>
            </a:pPr>
            <a:endParaRPr lang="en-US"/>
          </a:p>
        </c:txPr>
        <c:crossAx val="720461456"/>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Lato" panose="020F0502020204030203" pitchFamily="34" charset="0"/>
              <a:ea typeface="Lato" panose="020F0502020204030203" pitchFamily="34" charset="0"/>
              <a:cs typeface="Lato" panose="020F0502020204030203"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2"/>
          </a:solidFill>
          <a:latin typeface="Lato" panose="020F0502020204030203" pitchFamily="34" charset="0"/>
          <a:ea typeface="Lato" panose="020F0502020204030203" pitchFamily="34" charset="0"/>
          <a:cs typeface="Lato" panose="020F0502020204030203"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2"/>
                </a:solidFill>
                <a:latin typeface="Lato regular"/>
                <a:ea typeface="+mn-ea"/>
                <a:cs typeface="+mn-cs"/>
              </a:defRPr>
            </a:pPr>
            <a:r>
              <a:rPr lang="en-GB" sz="1100" baseline="0"/>
              <a:t>42% of young people who completed the course report an increase in wellbeing</a:t>
            </a:r>
            <a:endParaRPr lang="en-GB"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2"/>
              </a:solidFill>
              <a:latin typeface="Lato regular"/>
              <a:ea typeface="+mn-ea"/>
              <a:cs typeface="+mn-cs"/>
            </a:defRPr>
          </a:pPr>
          <a:endParaRPr lang="en-US"/>
        </a:p>
      </c:txPr>
    </c:title>
    <c:autoTitleDeleted val="0"/>
    <c:plotArea>
      <c:layout/>
      <c:barChart>
        <c:barDir val="bar"/>
        <c:grouping val="percentStacked"/>
        <c:varyColors val="0"/>
        <c:ser>
          <c:idx val="0"/>
          <c:order val="0"/>
          <c:tx>
            <c:strRef>
              <c:f>'Outcome 4'!$B$7</c:f>
              <c:strCache>
                <c:ptCount val="1"/>
                <c:pt idx="0">
                  <c:v>Achieved</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Lato regular"/>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'Outcome 4'!$B$8</c:f>
              <c:numCache>
                <c:formatCode>General</c:formatCode>
                <c:ptCount val="1"/>
                <c:pt idx="0">
                  <c:v>11</c:v>
                </c:pt>
              </c:numCache>
            </c:numRef>
          </c:val>
          <c:extLst>
            <c:ext xmlns:c16="http://schemas.microsoft.com/office/drawing/2014/chart" uri="{C3380CC4-5D6E-409C-BE32-E72D297353CC}">
              <c16:uniqueId val="{00000000-CAD7-43FF-AE4C-32C0296384F2}"/>
            </c:ext>
          </c:extLst>
        </c:ser>
        <c:ser>
          <c:idx val="1"/>
          <c:order val="1"/>
          <c:tx>
            <c:strRef>
              <c:f>'Outcome 4'!$C$7</c:f>
              <c:strCache>
                <c:ptCount val="1"/>
                <c:pt idx="0">
                  <c:v>Did not achieve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Lato regular"/>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'Outcome 4'!$C$8</c:f>
              <c:numCache>
                <c:formatCode>General</c:formatCode>
                <c:ptCount val="1"/>
                <c:pt idx="0">
                  <c:v>15</c:v>
                </c:pt>
              </c:numCache>
            </c:numRef>
          </c:val>
          <c:extLst>
            <c:ext xmlns:c16="http://schemas.microsoft.com/office/drawing/2014/chart" uri="{C3380CC4-5D6E-409C-BE32-E72D297353CC}">
              <c16:uniqueId val="{00000001-CAD7-43FF-AE4C-32C0296384F2}"/>
            </c:ext>
          </c:extLst>
        </c:ser>
        <c:dLbls>
          <c:dLblPos val="ctr"/>
          <c:showLegendKey val="0"/>
          <c:showVal val="1"/>
          <c:showCatName val="0"/>
          <c:showSerName val="0"/>
          <c:showPercent val="0"/>
          <c:showBubbleSize val="0"/>
        </c:dLbls>
        <c:gapWidth val="150"/>
        <c:overlap val="100"/>
        <c:axId val="679504000"/>
        <c:axId val="679500064"/>
      </c:barChart>
      <c:catAx>
        <c:axId val="679504000"/>
        <c:scaling>
          <c:orientation val="minMax"/>
        </c:scaling>
        <c:delete val="1"/>
        <c:axPos val="l"/>
        <c:numFmt formatCode="General" sourceLinked="1"/>
        <c:majorTickMark val="none"/>
        <c:minorTickMark val="none"/>
        <c:tickLblPos val="nextTo"/>
        <c:crossAx val="679500064"/>
        <c:crosses val="autoZero"/>
        <c:auto val="1"/>
        <c:lblAlgn val="ctr"/>
        <c:lblOffset val="100"/>
        <c:noMultiLvlLbl val="0"/>
      </c:catAx>
      <c:valAx>
        <c:axId val="679500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Lato regular"/>
                <a:ea typeface="+mn-ea"/>
                <a:cs typeface="+mn-cs"/>
              </a:defRPr>
            </a:pPr>
            <a:endParaRPr lang="en-US"/>
          </a:p>
        </c:txPr>
        <c:crossAx val="679504000"/>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Lato regular"/>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2"/>
          </a:solidFill>
          <a:latin typeface="Lato regula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2"/>
                </a:solidFill>
                <a:latin typeface="Lato regular"/>
                <a:ea typeface="+mn-ea"/>
                <a:cs typeface="+mn-cs"/>
              </a:defRPr>
            </a:pPr>
            <a:r>
              <a:rPr lang="en-GB" sz="1200"/>
              <a:t>About every second</a:t>
            </a:r>
            <a:r>
              <a:rPr lang="en-GB" sz="1200" baseline="0"/>
              <a:t> young person who took part in all phases of the CBCC course progressed into education, training, learning or employment opportunities</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2"/>
              </a:solidFill>
              <a:latin typeface="Lato regular"/>
              <a:ea typeface="+mn-ea"/>
              <a:cs typeface="+mn-cs"/>
            </a:defRPr>
          </a:pPr>
          <a:endParaRPr lang="en-US"/>
        </a:p>
      </c:txPr>
    </c:title>
    <c:autoTitleDeleted val="0"/>
    <c:plotArea>
      <c:layout/>
      <c:barChart>
        <c:barDir val="bar"/>
        <c:grouping val="percentStacked"/>
        <c:varyColors val="0"/>
        <c:ser>
          <c:idx val="0"/>
          <c:order val="0"/>
          <c:tx>
            <c:strRef>
              <c:f>Sheet1!$O$4</c:f>
              <c:strCache>
                <c:ptCount val="1"/>
                <c:pt idx="0">
                  <c:v>Achieved</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Lato regular"/>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Sheet1!$P$4</c:f>
              <c:numCache>
                <c:formatCode>General</c:formatCode>
                <c:ptCount val="1"/>
                <c:pt idx="0">
                  <c:v>12</c:v>
                </c:pt>
              </c:numCache>
            </c:numRef>
          </c:val>
          <c:extLst>
            <c:ext xmlns:c16="http://schemas.microsoft.com/office/drawing/2014/chart" uri="{C3380CC4-5D6E-409C-BE32-E72D297353CC}">
              <c16:uniqueId val="{00000000-823A-4457-842B-5C3C1A5FCB3B}"/>
            </c:ext>
          </c:extLst>
        </c:ser>
        <c:ser>
          <c:idx val="1"/>
          <c:order val="1"/>
          <c:tx>
            <c:strRef>
              <c:f>Sheet1!$O$5</c:f>
              <c:strCache>
                <c:ptCount val="1"/>
                <c:pt idx="0">
                  <c:v>Not achieved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Lato regular"/>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Sheet1!$P$5</c:f>
              <c:numCache>
                <c:formatCode>General</c:formatCode>
                <c:ptCount val="1"/>
                <c:pt idx="0">
                  <c:v>14</c:v>
                </c:pt>
              </c:numCache>
            </c:numRef>
          </c:val>
          <c:extLst>
            <c:ext xmlns:c16="http://schemas.microsoft.com/office/drawing/2014/chart" uri="{C3380CC4-5D6E-409C-BE32-E72D297353CC}">
              <c16:uniqueId val="{00000001-823A-4457-842B-5C3C1A5FCB3B}"/>
            </c:ext>
          </c:extLst>
        </c:ser>
        <c:dLbls>
          <c:dLblPos val="ctr"/>
          <c:showLegendKey val="0"/>
          <c:showVal val="1"/>
          <c:showCatName val="0"/>
          <c:showSerName val="0"/>
          <c:showPercent val="0"/>
          <c:showBubbleSize val="0"/>
        </c:dLbls>
        <c:gapWidth val="150"/>
        <c:overlap val="100"/>
        <c:axId val="704217368"/>
        <c:axId val="704216712"/>
      </c:barChart>
      <c:catAx>
        <c:axId val="704217368"/>
        <c:scaling>
          <c:orientation val="minMax"/>
        </c:scaling>
        <c:delete val="1"/>
        <c:axPos val="l"/>
        <c:numFmt formatCode="General" sourceLinked="1"/>
        <c:majorTickMark val="none"/>
        <c:minorTickMark val="none"/>
        <c:tickLblPos val="nextTo"/>
        <c:crossAx val="704216712"/>
        <c:crosses val="autoZero"/>
        <c:auto val="1"/>
        <c:lblAlgn val="ctr"/>
        <c:lblOffset val="100"/>
        <c:noMultiLvlLbl val="0"/>
      </c:catAx>
      <c:valAx>
        <c:axId val="704216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Lato regular"/>
                <a:ea typeface="+mn-ea"/>
                <a:cs typeface="+mn-cs"/>
              </a:defRPr>
            </a:pPr>
            <a:endParaRPr lang="en-US"/>
          </a:p>
        </c:txPr>
        <c:crossAx val="704217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Lato regular"/>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2"/>
          </a:solidFill>
          <a:latin typeface="Lato regula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2"/>
                </a:solidFill>
                <a:latin typeface="Lato regular"/>
                <a:ea typeface="+mn-ea"/>
                <a:cs typeface="+mn-cs"/>
              </a:defRPr>
            </a:pPr>
            <a:r>
              <a:rPr lang="en-GB" sz="1100"/>
              <a:t>50% of young</a:t>
            </a:r>
            <a:r>
              <a:rPr lang="en-GB" sz="1100" baseline="0"/>
              <a:t> people who participated in the course reported a reduction in their own antisocial/criminal behaviour</a:t>
            </a:r>
            <a:endParaRPr lang="en-GB"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2"/>
              </a:solidFill>
              <a:latin typeface="Lato regular"/>
              <a:ea typeface="+mn-ea"/>
              <a:cs typeface="+mn-cs"/>
            </a:defRPr>
          </a:pPr>
          <a:endParaRPr lang="en-US"/>
        </a:p>
      </c:txPr>
    </c:title>
    <c:autoTitleDeleted val="0"/>
    <c:plotArea>
      <c:layout/>
      <c:barChart>
        <c:barDir val="bar"/>
        <c:grouping val="percentStacked"/>
        <c:varyColors val="0"/>
        <c:ser>
          <c:idx val="0"/>
          <c:order val="0"/>
          <c:tx>
            <c:strRef>
              <c:f>'Outcome 8'!$B$7</c:f>
              <c:strCache>
                <c:ptCount val="1"/>
                <c:pt idx="0">
                  <c:v>Achieved</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Lato regular"/>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'Outcome 8'!$A$8</c:f>
              <c:strCache>
                <c:ptCount val="1"/>
                <c:pt idx="0">
                  <c:v>YP report reduction in their own antisocial/criminal behaviour</c:v>
                </c:pt>
              </c:strCache>
            </c:strRef>
          </c:cat>
          <c:val>
            <c:numRef>
              <c:f>'Outcome 8'!$B$8</c:f>
              <c:numCache>
                <c:formatCode>General</c:formatCode>
                <c:ptCount val="1"/>
                <c:pt idx="0">
                  <c:v>13</c:v>
                </c:pt>
              </c:numCache>
            </c:numRef>
          </c:val>
          <c:extLst>
            <c:ext xmlns:c16="http://schemas.microsoft.com/office/drawing/2014/chart" uri="{C3380CC4-5D6E-409C-BE32-E72D297353CC}">
              <c16:uniqueId val="{00000000-7062-4C9E-B9B1-6C78EED368C3}"/>
            </c:ext>
          </c:extLst>
        </c:ser>
        <c:ser>
          <c:idx val="1"/>
          <c:order val="1"/>
          <c:tx>
            <c:strRef>
              <c:f>'Outcome 8'!$C$7</c:f>
              <c:strCache>
                <c:ptCount val="1"/>
                <c:pt idx="0">
                  <c:v>Did not achieve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Lato regular"/>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'Outcome 8'!$A$8</c:f>
              <c:strCache>
                <c:ptCount val="1"/>
                <c:pt idx="0">
                  <c:v>YP report reduction in their own antisocial/criminal behaviour</c:v>
                </c:pt>
              </c:strCache>
            </c:strRef>
          </c:cat>
          <c:val>
            <c:numRef>
              <c:f>'Outcome 8'!$C$8</c:f>
              <c:numCache>
                <c:formatCode>General</c:formatCode>
                <c:ptCount val="1"/>
                <c:pt idx="0">
                  <c:v>13</c:v>
                </c:pt>
              </c:numCache>
            </c:numRef>
          </c:val>
          <c:extLst>
            <c:ext xmlns:c16="http://schemas.microsoft.com/office/drawing/2014/chart" uri="{C3380CC4-5D6E-409C-BE32-E72D297353CC}">
              <c16:uniqueId val="{00000001-7062-4C9E-B9B1-6C78EED368C3}"/>
            </c:ext>
          </c:extLst>
        </c:ser>
        <c:dLbls>
          <c:showLegendKey val="0"/>
          <c:showVal val="0"/>
          <c:showCatName val="0"/>
          <c:showSerName val="0"/>
          <c:showPercent val="0"/>
          <c:showBubbleSize val="0"/>
        </c:dLbls>
        <c:gapWidth val="150"/>
        <c:overlap val="100"/>
        <c:axId val="675000432"/>
        <c:axId val="675003056"/>
      </c:barChart>
      <c:catAx>
        <c:axId val="675000432"/>
        <c:scaling>
          <c:orientation val="minMax"/>
        </c:scaling>
        <c:delete val="1"/>
        <c:axPos val="l"/>
        <c:numFmt formatCode="General" sourceLinked="1"/>
        <c:majorTickMark val="none"/>
        <c:minorTickMark val="none"/>
        <c:tickLblPos val="nextTo"/>
        <c:crossAx val="675003056"/>
        <c:crosses val="autoZero"/>
        <c:auto val="1"/>
        <c:lblAlgn val="ctr"/>
        <c:lblOffset val="100"/>
        <c:noMultiLvlLbl val="0"/>
      </c:catAx>
      <c:valAx>
        <c:axId val="6750030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Lato regular"/>
                <a:ea typeface="+mn-ea"/>
                <a:cs typeface="+mn-cs"/>
              </a:defRPr>
            </a:pPr>
            <a:endParaRPr lang="en-US"/>
          </a:p>
        </c:txPr>
        <c:crossAx val="675000432"/>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Lato regular"/>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2"/>
          </a:solidFill>
          <a:latin typeface="Lato regula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2"/>
                </a:solidFill>
                <a:latin typeface="Lato regular"/>
                <a:ea typeface="+mn-ea"/>
                <a:cs typeface="+mn-cs"/>
              </a:defRPr>
            </a:pPr>
            <a:r>
              <a:rPr lang="en-GB"/>
              <a:t>The most common presenting issue of young people engaged with as part of the CBCC programme were that they came from deprived area and had mental health issues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2"/>
              </a:solidFill>
              <a:latin typeface="Lato regular"/>
              <a:ea typeface="+mn-ea"/>
              <a:cs typeface="+mn-cs"/>
            </a:defRPr>
          </a:pPr>
          <a:endParaRPr lang="en-US"/>
        </a:p>
      </c:txPr>
    </c:title>
    <c:autoTitleDeleted val="0"/>
    <c:plotArea>
      <c:layout/>
      <c:barChart>
        <c:barDir val="bar"/>
        <c:grouping val="clustered"/>
        <c:varyColors val="0"/>
        <c:ser>
          <c:idx val="0"/>
          <c:order val="0"/>
          <c:tx>
            <c:strRef>
              <c:f>'Presenting issues'!$B$1</c:f>
              <c:strCache>
                <c:ptCount val="1"/>
                <c:pt idx="0">
                  <c:v>% of referrals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Lato regular"/>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'Presenting issues'!$A$2:$A$21</c:f>
              <c:strCache>
                <c:ptCount val="20"/>
                <c:pt idx="0">
                  <c:v>History of alcohol abuse</c:v>
                </c:pt>
                <c:pt idx="1">
                  <c:v>Registered Disabled</c:v>
                </c:pt>
                <c:pt idx="2">
                  <c:v>Ethnic minority</c:v>
                </c:pt>
                <c:pt idx="3">
                  <c:v>Refugee</c:v>
                </c:pt>
                <c:pt idx="4">
                  <c:v>Caring responsibilities</c:v>
                </c:pt>
                <c:pt idx="5">
                  <c:v>Young person leaving care or is currently in care</c:v>
                </c:pt>
                <c:pt idx="6">
                  <c:v>No qualifications</c:v>
                </c:pt>
                <c:pt idx="7">
                  <c:v>Armed Forces Veteran/Currently Serving</c:v>
                </c:pt>
                <c:pt idx="8">
                  <c:v>Long Term Physical Illness/Condition</c:v>
                </c:pt>
                <c:pt idx="9">
                  <c:v>Learning Disability</c:v>
                </c:pt>
                <c:pt idx="10">
                  <c:v>History of substance abuse</c:v>
                </c:pt>
                <c:pt idx="11">
                  <c:v>Homeless (or temporary accommodation)</c:v>
                </c:pt>
                <c:pt idx="12">
                  <c:v>In need of education / employment training</c:v>
                </c:pt>
                <c:pt idx="13">
                  <c:v>Living in a jobless household </c:v>
                </c:pt>
                <c:pt idx="14">
                  <c:v>No experience of paid work</c:v>
                </c:pt>
                <c:pt idx="15">
                  <c:v>Literacy or numeracy problems</c:v>
                </c:pt>
                <c:pt idx="16">
                  <c:v>Criminal Record</c:v>
                </c:pt>
                <c:pt idx="17">
                  <c:v>Low Skilled </c:v>
                </c:pt>
                <c:pt idx="18">
                  <c:v>Mental health issues</c:v>
                </c:pt>
                <c:pt idx="19">
                  <c:v>SIMD 2016</c:v>
                </c:pt>
              </c:strCache>
            </c:strRef>
          </c:cat>
          <c:val>
            <c:numRef>
              <c:f>'Presenting issues'!$B$2:$B$21</c:f>
              <c:numCache>
                <c:formatCode>0%</c:formatCode>
                <c:ptCount val="20"/>
                <c:pt idx="0">
                  <c:v>0.03</c:v>
                </c:pt>
                <c:pt idx="1">
                  <c:v>0.03</c:v>
                </c:pt>
                <c:pt idx="2">
                  <c:v>0.03</c:v>
                </c:pt>
                <c:pt idx="3">
                  <c:v>0.03</c:v>
                </c:pt>
                <c:pt idx="4">
                  <c:v>0.06</c:v>
                </c:pt>
                <c:pt idx="5">
                  <c:v>0.06</c:v>
                </c:pt>
                <c:pt idx="6">
                  <c:v>0.06</c:v>
                </c:pt>
                <c:pt idx="7">
                  <c:v>0.06</c:v>
                </c:pt>
                <c:pt idx="8">
                  <c:v>0.09</c:v>
                </c:pt>
                <c:pt idx="9">
                  <c:v>0.09</c:v>
                </c:pt>
                <c:pt idx="10">
                  <c:v>0.21</c:v>
                </c:pt>
                <c:pt idx="11">
                  <c:v>0.27</c:v>
                </c:pt>
                <c:pt idx="12">
                  <c:v>0.27</c:v>
                </c:pt>
                <c:pt idx="13">
                  <c:v>0.3</c:v>
                </c:pt>
                <c:pt idx="14">
                  <c:v>0.36</c:v>
                </c:pt>
                <c:pt idx="15">
                  <c:v>0.39</c:v>
                </c:pt>
                <c:pt idx="16">
                  <c:v>0.42</c:v>
                </c:pt>
                <c:pt idx="17">
                  <c:v>0.42</c:v>
                </c:pt>
                <c:pt idx="18">
                  <c:v>0.52</c:v>
                </c:pt>
                <c:pt idx="19">
                  <c:v>0.60526315789473684</c:v>
                </c:pt>
              </c:numCache>
            </c:numRef>
          </c:val>
          <c:extLst>
            <c:ext xmlns:c16="http://schemas.microsoft.com/office/drawing/2014/chart" uri="{C3380CC4-5D6E-409C-BE32-E72D297353CC}">
              <c16:uniqueId val="{00000000-236D-4DCF-8753-BC46785A7533}"/>
            </c:ext>
          </c:extLst>
        </c:ser>
        <c:dLbls>
          <c:dLblPos val="outEnd"/>
          <c:showLegendKey val="0"/>
          <c:showVal val="1"/>
          <c:showCatName val="0"/>
          <c:showSerName val="0"/>
          <c:showPercent val="0"/>
          <c:showBubbleSize val="0"/>
        </c:dLbls>
        <c:gapWidth val="182"/>
        <c:axId val="510254248"/>
        <c:axId val="510250968"/>
      </c:barChart>
      <c:catAx>
        <c:axId val="510254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Lato regular"/>
                <a:ea typeface="+mn-ea"/>
                <a:cs typeface="+mn-cs"/>
              </a:defRPr>
            </a:pPr>
            <a:endParaRPr lang="en-US"/>
          </a:p>
        </c:txPr>
        <c:crossAx val="510250968"/>
        <c:crosses val="autoZero"/>
        <c:auto val="1"/>
        <c:lblAlgn val="ctr"/>
        <c:lblOffset val="100"/>
        <c:noMultiLvlLbl val="0"/>
      </c:catAx>
      <c:valAx>
        <c:axId val="510250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Lato regular"/>
                <a:ea typeface="+mn-ea"/>
                <a:cs typeface="+mn-cs"/>
              </a:defRPr>
            </a:pPr>
            <a:endParaRPr lang="en-US"/>
          </a:p>
        </c:txPr>
        <c:crossAx val="510254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2"/>
          </a:solidFill>
          <a:latin typeface="Lato regula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2"/>
                </a:solidFill>
                <a:latin typeface="Lato regular"/>
                <a:ea typeface="+mn-ea"/>
                <a:cs typeface="+mn-cs"/>
              </a:defRPr>
            </a:pPr>
            <a:r>
              <a:rPr lang="en-US"/>
              <a:t>The average number of presenting</a:t>
            </a:r>
            <a:r>
              <a:rPr lang="en-US" baseline="0"/>
              <a:t> issue per participant is 5.8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2"/>
              </a:solidFill>
              <a:latin typeface="Lato regular"/>
              <a:ea typeface="+mn-ea"/>
              <a:cs typeface="+mn-cs"/>
            </a:defRPr>
          </a:pPr>
          <a:endParaRPr lang="en-US"/>
        </a:p>
      </c:txPr>
    </c:title>
    <c:autoTitleDeleted val="0"/>
    <c:plotArea>
      <c:layout/>
      <c:barChart>
        <c:barDir val="col"/>
        <c:grouping val="clustered"/>
        <c:varyColors val="0"/>
        <c:ser>
          <c:idx val="0"/>
          <c:order val="0"/>
          <c:tx>
            <c:strRef>
              <c:f>'Presenting Issues data'!$C$2</c:f>
              <c:strCache>
                <c:ptCount val="1"/>
                <c:pt idx="0">
                  <c:v>Participant Count</c:v>
                </c:pt>
              </c:strCache>
            </c:strRef>
          </c:tx>
          <c:spPr>
            <a:solidFill>
              <a:schemeClr val="accent4"/>
            </a:solidFill>
            <a:ln>
              <a:noFill/>
            </a:ln>
            <a:effectLst/>
          </c:spPr>
          <c:invertIfNegative val="0"/>
          <c:cat>
            <c:numRef>
              <c:f>'Presenting Issues data'!$B$3:$B$16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'Presenting Issues data'!$C$3:$C$16</c:f>
              <c:numCache>
                <c:formatCode>General</c:formatCode>
                <c:ptCount val="14"/>
                <c:pt idx="0">
                  <c:v>1</c:v>
                </c:pt>
                <c:pt idx="1">
                  <c:v>1</c:v>
                </c:pt>
                <c:pt idx="2">
                  <c:v>4</c:v>
                </c:pt>
                <c:pt idx="3">
                  <c:v>4</c:v>
                </c:pt>
                <c:pt idx="4">
                  <c:v>6</c:v>
                </c:pt>
                <c:pt idx="5">
                  <c:v>11</c:v>
                </c:pt>
                <c:pt idx="6">
                  <c:v>6</c:v>
                </c:pt>
                <c:pt idx="7">
                  <c:v>1</c:v>
                </c:pt>
                <c:pt idx="8">
                  <c:v>1</c:v>
                </c:pt>
                <c:pt idx="9">
                  <c:v>1</c:v>
                </c:pt>
                <c:pt idx="10">
                  <c:v>0</c:v>
                </c:pt>
                <c:pt idx="11">
                  <c:v>1</c:v>
                </c:pt>
                <c:pt idx="12">
                  <c:v>0</c:v>
                </c:pt>
                <c:pt idx="13">
                  <c:v>1</c:v>
                </c:pt>
              </c:numCache>
            </c:numRef>
          </c:val>
          <c:extLst>
            <c:ext xmlns:c16="http://schemas.microsoft.com/office/drawing/2014/chart" uri="{C3380CC4-5D6E-409C-BE32-E72D297353CC}">
              <c16:uniqueId val="{00000000-38AF-445E-B084-B8E416E816E4}"/>
            </c:ext>
          </c:extLst>
        </c:ser>
        <c:dLbls>
          <c:showLegendKey val="0"/>
          <c:showVal val="0"/>
          <c:showCatName val="0"/>
          <c:showSerName val="0"/>
          <c:showPercent val="0"/>
          <c:showBubbleSize val="0"/>
        </c:dLbls>
        <c:gapWidth val="219"/>
        <c:overlap val="-27"/>
        <c:axId val="648346264"/>
        <c:axId val="648343968"/>
      </c:barChart>
      <c:catAx>
        <c:axId val="648346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2"/>
                    </a:solidFill>
                    <a:latin typeface="Lato regular"/>
                    <a:ea typeface="+mn-ea"/>
                    <a:cs typeface="+mn-cs"/>
                  </a:defRPr>
                </a:pPr>
                <a:r>
                  <a:rPr lang="en-GB"/>
                  <a:t>Number of presenting issues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Lato regular"/>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Lato regular"/>
                <a:ea typeface="+mn-ea"/>
                <a:cs typeface="+mn-cs"/>
              </a:defRPr>
            </a:pPr>
            <a:endParaRPr lang="en-US"/>
          </a:p>
        </c:txPr>
        <c:crossAx val="648343968"/>
        <c:crosses val="autoZero"/>
        <c:auto val="1"/>
        <c:lblAlgn val="ctr"/>
        <c:lblOffset val="100"/>
        <c:noMultiLvlLbl val="0"/>
      </c:catAx>
      <c:valAx>
        <c:axId val="648343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2"/>
                    </a:solidFill>
                    <a:latin typeface="Lato regular"/>
                    <a:ea typeface="+mn-ea"/>
                    <a:cs typeface="+mn-cs"/>
                  </a:defRPr>
                </a:pPr>
                <a:r>
                  <a:rPr lang="en-GB"/>
                  <a:t>Number of young people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2"/>
                  </a:solidFill>
                  <a:latin typeface="Lato regular"/>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Lato regular"/>
                <a:ea typeface="+mn-ea"/>
                <a:cs typeface="+mn-cs"/>
              </a:defRPr>
            </a:pPr>
            <a:endParaRPr lang="en-US"/>
          </a:p>
        </c:txPr>
        <c:crossAx val="648346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2"/>
          </a:solidFill>
          <a:latin typeface="Lato regula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2"/>
                </a:solidFill>
                <a:latin typeface="Lato regular"/>
                <a:ea typeface="+mn-ea"/>
                <a:cs typeface="+mn-cs"/>
              </a:defRPr>
            </a:pPr>
            <a:r>
              <a:rPr lang="en-US" sz="1100"/>
              <a:t>More than half of young people come</a:t>
            </a:r>
            <a:r>
              <a:rPr lang="en-US" sz="1100" baseline="0"/>
              <a:t> that have engaged with the CBCC programme come from the two most deprived deciles in Scotland</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2"/>
              </a:solidFill>
              <a:latin typeface="Lato regular"/>
              <a:ea typeface="+mn-ea"/>
              <a:cs typeface="+mn-cs"/>
            </a:defRPr>
          </a:pPr>
          <a:endParaRPr lang="en-US"/>
        </a:p>
      </c:txPr>
    </c:title>
    <c:autoTitleDeleted val="0"/>
    <c:plotArea>
      <c:layout/>
      <c:barChart>
        <c:barDir val="col"/>
        <c:grouping val="clustered"/>
        <c:varyColors val="0"/>
        <c:ser>
          <c:idx val="0"/>
          <c:order val="0"/>
          <c:tx>
            <c:strRef>
              <c:f>'SIMD 16 Decile'!$E$4</c:f>
              <c:strCache>
                <c:ptCount val="1"/>
                <c:pt idx="0">
                  <c:v>Number of participants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Lato regular"/>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'SIMD 16 Decile'!$D$5:$D$14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'SIMD 16 Decile'!$E$5:$E$14</c:f>
              <c:numCache>
                <c:formatCode>General</c:formatCode>
                <c:ptCount val="10"/>
                <c:pt idx="0">
                  <c:v>15</c:v>
                </c:pt>
                <c:pt idx="1">
                  <c:v>8</c:v>
                </c:pt>
                <c:pt idx="2">
                  <c:v>6</c:v>
                </c:pt>
                <c:pt idx="3">
                  <c:v>3</c:v>
                </c:pt>
                <c:pt idx="4">
                  <c:v>1</c:v>
                </c:pt>
                <c:pt idx="5">
                  <c:v>2</c:v>
                </c:pt>
                <c:pt idx="7">
                  <c:v>3</c:v>
                </c:pt>
              </c:numCache>
            </c:numRef>
          </c:val>
          <c:extLst>
            <c:ext xmlns:c16="http://schemas.microsoft.com/office/drawing/2014/chart" uri="{C3380CC4-5D6E-409C-BE32-E72D297353CC}">
              <c16:uniqueId val="{00000000-6AB0-494C-B90E-4B8C1882AD46}"/>
            </c:ext>
          </c:extLst>
        </c:ser>
        <c:dLbls>
          <c:dLblPos val="outEnd"/>
          <c:showLegendKey val="0"/>
          <c:showVal val="1"/>
          <c:showCatName val="0"/>
          <c:showSerName val="0"/>
          <c:showPercent val="0"/>
          <c:showBubbleSize val="0"/>
        </c:dLbls>
        <c:gapWidth val="219"/>
        <c:overlap val="-27"/>
        <c:axId val="514558208"/>
        <c:axId val="514564440"/>
      </c:barChart>
      <c:catAx>
        <c:axId val="514558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2"/>
                    </a:solidFill>
                    <a:latin typeface="Lato regular"/>
                    <a:ea typeface="+mn-ea"/>
                    <a:cs typeface="+mn-cs"/>
                  </a:defRPr>
                </a:pPr>
                <a:r>
                  <a:rPr lang="en-GB" b="0"/>
                  <a:t>SIMD 16 Decile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Lato regular"/>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Lato regular"/>
                <a:ea typeface="+mn-ea"/>
                <a:cs typeface="+mn-cs"/>
              </a:defRPr>
            </a:pPr>
            <a:endParaRPr lang="en-US"/>
          </a:p>
        </c:txPr>
        <c:crossAx val="514564440"/>
        <c:crosses val="autoZero"/>
        <c:auto val="1"/>
        <c:lblAlgn val="ctr"/>
        <c:lblOffset val="100"/>
        <c:noMultiLvlLbl val="0"/>
      </c:catAx>
      <c:valAx>
        <c:axId val="514564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2"/>
                    </a:solidFill>
                    <a:latin typeface="Lato regular"/>
                    <a:ea typeface="+mn-ea"/>
                    <a:cs typeface="+mn-cs"/>
                  </a:defRPr>
                </a:pPr>
                <a:r>
                  <a:rPr lang="en-GB" b="0"/>
                  <a:t>Number of  young poeple</a:t>
                </a:r>
              </a:p>
            </c:rich>
          </c:tx>
          <c:layout>
            <c:manualLayout>
              <c:xMode val="edge"/>
              <c:yMode val="edge"/>
              <c:x val="2.40831964969896E-2"/>
              <c:y val="0.231036383682469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2"/>
                  </a:solidFill>
                  <a:latin typeface="Lato regular"/>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Lato regular"/>
                <a:ea typeface="+mn-ea"/>
                <a:cs typeface="+mn-cs"/>
              </a:defRPr>
            </a:pPr>
            <a:endParaRPr lang="en-US"/>
          </a:p>
        </c:txPr>
        <c:crossAx val="514558208"/>
        <c:crosses val="autoZero"/>
        <c:crossBetween val="between"/>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2"/>
          </a:solidFill>
          <a:latin typeface="Lato regula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2"/>
                </a:solidFill>
                <a:latin typeface="Lato regular"/>
                <a:ea typeface="+mn-ea"/>
                <a:cs typeface="+mn-cs"/>
              </a:defRPr>
            </a:pPr>
            <a:r>
              <a:rPr lang="en-US" sz="1200" baseline="0"/>
              <a:t>Original referrals of young people that were ultimately engaged with as part of the CBCC programme came from a wide range of partners </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2"/>
              </a:solidFill>
              <a:latin typeface="Lato regular"/>
              <a:ea typeface="+mn-ea"/>
              <a:cs typeface="+mn-cs"/>
            </a:defRPr>
          </a:pPr>
          <a:endParaRPr lang="en-US"/>
        </a:p>
      </c:txPr>
    </c:title>
    <c:autoTitleDeleted val="0"/>
    <c:plotArea>
      <c:layout/>
      <c:barChart>
        <c:barDir val="bar"/>
        <c:grouping val="clustered"/>
        <c:varyColors val="0"/>
        <c:ser>
          <c:idx val="0"/>
          <c:order val="0"/>
          <c:tx>
            <c:strRef>
              <c:f>'Ref3'!$B$1</c:f>
              <c:strCache>
                <c:ptCount val="1"/>
                <c:pt idx="0">
                  <c:v>Total Number Of Participants</c:v>
                </c:pt>
              </c:strCache>
            </c:strRef>
          </c:tx>
          <c:spPr>
            <a:solidFill>
              <a:schemeClr val="accent4"/>
            </a:solidFill>
            <a:ln>
              <a:noFill/>
            </a:ln>
            <a:effectLst/>
          </c:spPr>
          <c:invertIfNegative val="0"/>
          <c:cat>
            <c:strRef>
              <c:f>'Ref3'!$A$2:$A$19</c:f>
              <c:strCache>
                <c:ptCount val="18"/>
                <c:pt idx="0">
                  <c:v>Other partner</c:v>
                </c:pt>
                <c:pt idx="1">
                  <c:v>CJT (Criminal Justice Team)</c:v>
                </c:pt>
                <c:pt idx="2">
                  <c:v>SDS (Skills Development Scotland)</c:v>
                </c:pt>
                <c:pt idx="3">
                  <c:v>JobCentre Plus</c:v>
                </c:pt>
                <c:pt idx="4">
                  <c:v>StreetLeague</c:v>
                </c:pt>
                <c:pt idx="5">
                  <c:v>Mungo Foundation</c:v>
                </c:pt>
                <c:pt idx="6">
                  <c:v>Other social work team</c:v>
                </c:pt>
                <c:pt idx="7">
                  <c:v>Sheriff Court</c:v>
                </c:pt>
                <c:pt idx="8">
                  <c:v>Glasgow South East Carers Centre</c:v>
                </c:pt>
                <c:pt idx="9">
                  <c:v>Phoenix Futures</c:v>
                </c:pt>
                <c:pt idx="10">
                  <c:v>Rock Trust</c:v>
                </c:pt>
                <c:pt idx="11">
                  <c:v>SACRO</c:v>
                </c:pt>
                <c:pt idx="12">
                  <c:v>Turning Point Scotland</c:v>
                </c:pt>
                <c:pt idx="13">
                  <c:v>Veterans 1st Point</c:v>
                </c:pt>
                <c:pt idx="14">
                  <c:v>Self-referral</c:v>
                </c:pt>
                <c:pt idx="15">
                  <c:v>BTHA (Blue Triangle Housing Assoc)</c:v>
                </c:pt>
                <c:pt idx="16">
                  <c:v>Children &amp; Families Team</c:v>
                </c:pt>
                <c:pt idx="17">
                  <c:v>MCMC (More Choices More Chances)</c:v>
                </c:pt>
              </c:strCache>
            </c:strRef>
          </c:cat>
          <c:val>
            <c:numRef>
              <c:f>'Ref3'!$B$2:$B$19</c:f>
              <c:numCache>
                <c:formatCode>General</c:formatCode>
                <c:ptCount val="18"/>
                <c:pt idx="0">
                  <c:v>6</c:v>
                </c:pt>
                <c:pt idx="1">
                  <c:v>6</c:v>
                </c:pt>
                <c:pt idx="2">
                  <c:v>5</c:v>
                </c:pt>
                <c:pt idx="3">
                  <c:v>3</c:v>
                </c:pt>
                <c:pt idx="4">
                  <c:v>3</c:v>
                </c:pt>
                <c:pt idx="5">
                  <c:v>2</c:v>
                </c:pt>
                <c:pt idx="6">
                  <c:v>2</c:v>
                </c:pt>
                <c:pt idx="7">
                  <c:v>1</c:v>
                </c:pt>
                <c:pt idx="8">
                  <c:v>1</c:v>
                </c:pt>
                <c:pt idx="9">
                  <c:v>1</c:v>
                </c:pt>
                <c:pt idx="10">
                  <c:v>1</c:v>
                </c:pt>
                <c:pt idx="11">
                  <c:v>1</c:v>
                </c:pt>
                <c:pt idx="12">
                  <c:v>1</c:v>
                </c:pt>
                <c:pt idx="13">
                  <c:v>1</c:v>
                </c:pt>
                <c:pt idx="14">
                  <c:v>1</c:v>
                </c:pt>
                <c:pt idx="15">
                  <c:v>1</c:v>
                </c:pt>
                <c:pt idx="16">
                  <c:v>1</c:v>
                </c:pt>
                <c:pt idx="17">
                  <c:v>1</c:v>
                </c:pt>
              </c:numCache>
            </c:numRef>
          </c:val>
          <c:extLst>
            <c:ext xmlns:c16="http://schemas.microsoft.com/office/drawing/2014/chart" uri="{C3380CC4-5D6E-409C-BE32-E72D297353CC}">
              <c16:uniqueId val="{00000000-906F-432A-BA6C-0E9C57839D91}"/>
            </c:ext>
          </c:extLst>
        </c:ser>
        <c:dLbls>
          <c:showLegendKey val="0"/>
          <c:showVal val="0"/>
          <c:showCatName val="0"/>
          <c:showSerName val="0"/>
          <c:showPercent val="0"/>
          <c:showBubbleSize val="0"/>
        </c:dLbls>
        <c:gapWidth val="182"/>
        <c:axId val="627248408"/>
        <c:axId val="627249720"/>
      </c:barChart>
      <c:catAx>
        <c:axId val="627248408"/>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2"/>
                    </a:solidFill>
                    <a:latin typeface="Lato regular"/>
                    <a:ea typeface="+mn-ea"/>
                    <a:cs typeface="+mn-cs"/>
                  </a:defRPr>
                </a:pPr>
                <a:r>
                  <a:rPr lang="en-GB"/>
                  <a:t>Referral agency</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2"/>
                  </a:solidFill>
                  <a:latin typeface="Lato regular"/>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2"/>
                </a:solidFill>
                <a:latin typeface="Lato regular"/>
                <a:ea typeface="+mn-ea"/>
                <a:cs typeface="+mn-cs"/>
              </a:defRPr>
            </a:pPr>
            <a:endParaRPr lang="en-US"/>
          </a:p>
        </c:txPr>
        <c:crossAx val="627249720"/>
        <c:crosses val="autoZero"/>
        <c:auto val="1"/>
        <c:lblAlgn val="ctr"/>
        <c:lblOffset val="100"/>
        <c:noMultiLvlLbl val="0"/>
      </c:catAx>
      <c:valAx>
        <c:axId val="6272497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2"/>
                    </a:solidFill>
                    <a:latin typeface="Lato regular"/>
                    <a:ea typeface="+mn-ea"/>
                    <a:cs typeface="+mn-cs"/>
                  </a:defRPr>
                </a:pPr>
                <a:r>
                  <a:rPr lang="en-GB"/>
                  <a:t>Number of participants</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Lato regular"/>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2"/>
                </a:solidFill>
                <a:latin typeface="Lato regular"/>
                <a:ea typeface="+mn-ea"/>
                <a:cs typeface="+mn-cs"/>
              </a:defRPr>
            </a:pPr>
            <a:endParaRPr lang="en-US"/>
          </a:p>
        </c:txPr>
        <c:crossAx val="627248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2"/>
          </a:solidFill>
          <a:latin typeface="Lato regula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2"/>
                </a:solidFill>
                <a:latin typeface="Lato regular"/>
                <a:ea typeface="+mn-ea"/>
                <a:cs typeface="+mn-cs"/>
              </a:defRPr>
            </a:pPr>
            <a:r>
              <a:rPr lang="en-GB" sz="1200" b="0" i="0" baseline="0">
                <a:effectLst/>
              </a:rPr>
              <a:t>Considerably fewer young people have engaged with and/or completed the CBCC course than planned</a:t>
            </a:r>
            <a:endParaRPr lang="en-GB"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2"/>
              </a:solidFill>
              <a:latin typeface="Lato regular"/>
              <a:ea typeface="+mn-ea"/>
              <a:cs typeface="+mn-cs"/>
            </a:defRPr>
          </a:pPr>
          <a:endParaRPr lang="en-US"/>
        </a:p>
      </c:txPr>
    </c:title>
    <c:autoTitleDeleted val="0"/>
    <c:plotArea>
      <c:layout/>
      <c:barChart>
        <c:barDir val="bar"/>
        <c:grouping val="clustered"/>
        <c:varyColors val="0"/>
        <c:ser>
          <c:idx val="0"/>
          <c:order val="0"/>
          <c:tx>
            <c:strRef>
              <c:f>'Number of young people '!$A$3</c:f>
              <c:strCache>
                <c:ptCount val="1"/>
                <c:pt idx="0">
                  <c:v>Target for 2017/18</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Lato regular"/>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'Number of young people '!$B$2:$C$2</c:f>
              <c:strCache>
                <c:ptCount val="2"/>
                <c:pt idx="0">
                  <c:v>Young People taking part in all phases of the CBCC course </c:v>
                </c:pt>
                <c:pt idx="1">
                  <c:v>Engagements with Young People</c:v>
                </c:pt>
              </c:strCache>
            </c:strRef>
          </c:cat>
          <c:val>
            <c:numRef>
              <c:f>'Number of young people '!$B$3:$C$3</c:f>
              <c:numCache>
                <c:formatCode>General</c:formatCode>
                <c:ptCount val="2"/>
                <c:pt idx="0">
                  <c:v>48</c:v>
                </c:pt>
                <c:pt idx="1">
                  <c:v>65</c:v>
                </c:pt>
              </c:numCache>
            </c:numRef>
          </c:val>
          <c:extLst>
            <c:ext xmlns:c16="http://schemas.microsoft.com/office/drawing/2014/chart" uri="{C3380CC4-5D6E-409C-BE32-E72D297353CC}">
              <c16:uniqueId val="{00000000-4310-4928-AC22-845EFF921120}"/>
            </c:ext>
          </c:extLst>
        </c:ser>
        <c:ser>
          <c:idx val="1"/>
          <c:order val="1"/>
          <c:tx>
            <c:strRef>
              <c:f>'Number of young people '!$A$4</c:f>
              <c:strCache>
                <c:ptCount val="1"/>
                <c:pt idx="0">
                  <c:v>Actual 2017/18</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Lato regular"/>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'Number of young people '!$B$2:$C$2</c:f>
              <c:strCache>
                <c:ptCount val="2"/>
                <c:pt idx="0">
                  <c:v>Young People taking part in all phases of the CBCC course </c:v>
                </c:pt>
                <c:pt idx="1">
                  <c:v>Engagements with Young People</c:v>
                </c:pt>
              </c:strCache>
            </c:strRef>
          </c:cat>
          <c:val>
            <c:numRef>
              <c:f>'Number of young people '!$B$4:$C$4</c:f>
              <c:numCache>
                <c:formatCode>General</c:formatCode>
                <c:ptCount val="2"/>
                <c:pt idx="0">
                  <c:v>26</c:v>
                </c:pt>
                <c:pt idx="1">
                  <c:v>38</c:v>
                </c:pt>
              </c:numCache>
            </c:numRef>
          </c:val>
          <c:extLst>
            <c:ext xmlns:c16="http://schemas.microsoft.com/office/drawing/2014/chart" uri="{C3380CC4-5D6E-409C-BE32-E72D297353CC}">
              <c16:uniqueId val="{00000001-4310-4928-AC22-845EFF921120}"/>
            </c:ext>
          </c:extLst>
        </c:ser>
        <c:dLbls>
          <c:dLblPos val="outEnd"/>
          <c:showLegendKey val="0"/>
          <c:showVal val="1"/>
          <c:showCatName val="0"/>
          <c:showSerName val="0"/>
          <c:showPercent val="0"/>
          <c:showBubbleSize val="0"/>
        </c:dLbls>
        <c:gapWidth val="182"/>
        <c:axId val="646717568"/>
        <c:axId val="646717896"/>
      </c:barChart>
      <c:catAx>
        <c:axId val="646717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Lato regular"/>
                <a:ea typeface="+mn-ea"/>
                <a:cs typeface="+mn-cs"/>
              </a:defRPr>
            </a:pPr>
            <a:endParaRPr lang="en-US"/>
          </a:p>
        </c:txPr>
        <c:crossAx val="646717896"/>
        <c:crosses val="autoZero"/>
        <c:auto val="1"/>
        <c:lblAlgn val="ctr"/>
        <c:lblOffset val="100"/>
        <c:noMultiLvlLbl val="0"/>
      </c:catAx>
      <c:valAx>
        <c:axId val="646717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Lato regular"/>
                <a:ea typeface="+mn-ea"/>
                <a:cs typeface="+mn-cs"/>
              </a:defRPr>
            </a:pPr>
            <a:endParaRPr lang="en-US"/>
          </a:p>
        </c:txPr>
        <c:crossAx val="64671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Lato regular"/>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2"/>
          </a:solidFill>
          <a:latin typeface="Lato regula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2"/>
                </a:solidFill>
                <a:latin typeface="Lato" panose="020F0502020204030203" pitchFamily="34" charset="0"/>
                <a:ea typeface="Lato" panose="020F0502020204030203" pitchFamily="34" charset="0"/>
                <a:cs typeface="Lato" panose="020F0502020204030203" pitchFamily="34" charset="0"/>
              </a:defRPr>
            </a:pPr>
            <a:r>
              <a:rPr lang="en-GB" sz="1100"/>
              <a:t>77% of young people who took part</a:t>
            </a:r>
            <a:r>
              <a:rPr lang="en-GB" sz="1100" baseline="0"/>
              <a:t> in all phases of the CBCC course </a:t>
            </a:r>
            <a:r>
              <a:rPr lang="en-GB" sz="1100"/>
              <a:t>report increased confidence</a:t>
            </a:r>
          </a:p>
        </c:rich>
      </c:tx>
      <c:layout>
        <c:manualLayout>
          <c:xMode val="edge"/>
          <c:yMode val="edge"/>
          <c:x val="0.11367899224602641"/>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2"/>
              </a:solidFill>
              <a:latin typeface="Lato" panose="020F0502020204030203" pitchFamily="34" charset="0"/>
              <a:ea typeface="Lato" panose="020F0502020204030203" pitchFamily="34" charset="0"/>
              <a:cs typeface="Lato" panose="020F0502020204030203" pitchFamily="34" charset="0"/>
            </a:defRPr>
          </a:pPr>
          <a:endParaRPr lang="en-US"/>
        </a:p>
      </c:txPr>
    </c:title>
    <c:autoTitleDeleted val="0"/>
    <c:plotArea>
      <c:layout/>
      <c:barChart>
        <c:barDir val="bar"/>
        <c:grouping val="percentStacked"/>
        <c:varyColors val="0"/>
        <c:ser>
          <c:idx val="0"/>
          <c:order val="0"/>
          <c:tx>
            <c:strRef>
              <c:f>Sheet1!$G$23</c:f>
              <c:strCache>
                <c:ptCount val="1"/>
                <c:pt idx="0">
                  <c:v>Achieved</c:v>
                </c:pt>
              </c:strCache>
            </c:strRef>
          </c:tx>
          <c:spPr>
            <a:solidFill>
              <a:schemeClr val="accent4"/>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Lato" panose="020F0502020204030203" pitchFamily="34" charset="0"/>
                      <a:ea typeface="Lato" panose="020F0502020204030203" pitchFamily="34" charset="0"/>
                      <a:cs typeface="Lato" panose="020F0502020204030203"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5A3D-4472-8659-14CBBD64875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Lato" panose="020F0502020204030203" pitchFamily="34" charset="0"/>
                    <a:ea typeface="Lato" panose="020F0502020204030203" pitchFamily="34" charset="0"/>
                    <a:cs typeface="Lato" panose="020F0502020204030203"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Sheet1!$F$24</c:f>
              <c:strCache>
                <c:ptCount val="1"/>
                <c:pt idx="0">
                  <c:v>Young people</c:v>
                </c:pt>
              </c:strCache>
            </c:strRef>
          </c:cat>
          <c:val>
            <c:numRef>
              <c:f>Sheet1!$G$24</c:f>
              <c:numCache>
                <c:formatCode>General</c:formatCode>
                <c:ptCount val="1"/>
                <c:pt idx="0">
                  <c:v>20</c:v>
                </c:pt>
              </c:numCache>
            </c:numRef>
          </c:val>
          <c:extLst>
            <c:ext xmlns:c16="http://schemas.microsoft.com/office/drawing/2014/chart" uri="{C3380CC4-5D6E-409C-BE32-E72D297353CC}">
              <c16:uniqueId val="{00000001-5A3D-4472-8659-14CBBD648753}"/>
            </c:ext>
          </c:extLst>
        </c:ser>
        <c:ser>
          <c:idx val="1"/>
          <c:order val="1"/>
          <c:tx>
            <c:strRef>
              <c:f>Sheet1!$H$23</c:f>
              <c:strCache>
                <c:ptCount val="1"/>
                <c:pt idx="0">
                  <c:v>Did not achieve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Lato" panose="020F0502020204030203" pitchFamily="34" charset="0"/>
                    <a:ea typeface="Lato" panose="020F0502020204030203" pitchFamily="34" charset="0"/>
                    <a:cs typeface="Lato" panose="020F0502020204030203"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Sheet1!$F$24</c:f>
              <c:strCache>
                <c:ptCount val="1"/>
                <c:pt idx="0">
                  <c:v>Young people</c:v>
                </c:pt>
              </c:strCache>
            </c:strRef>
          </c:cat>
          <c:val>
            <c:numRef>
              <c:f>Sheet1!$H$24</c:f>
              <c:numCache>
                <c:formatCode>General</c:formatCode>
                <c:ptCount val="1"/>
                <c:pt idx="0">
                  <c:v>6</c:v>
                </c:pt>
              </c:numCache>
            </c:numRef>
          </c:val>
          <c:extLst>
            <c:ext xmlns:c16="http://schemas.microsoft.com/office/drawing/2014/chart" uri="{C3380CC4-5D6E-409C-BE32-E72D297353CC}">
              <c16:uniqueId val="{00000002-5A3D-4472-8659-14CBBD648753}"/>
            </c:ext>
          </c:extLst>
        </c:ser>
        <c:dLbls>
          <c:dLblPos val="ctr"/>
          <c:showLegendKey val="0"/>
          <c:showVal val="1"/>
          <c:showCatName val="0"/>
          <c:showSerName val="0"/>
          <c:showPercent val="0"/>
          <c:showBubbleSize val="0"/>
        </c:dLbls>
        <c:gapWidth val="150"/>
        <c:overlap val="100"/>
        <c:axId val="662121896"/>
        <c:axId val="647093664"/>
      </c:barChart>
      <c:catAx>
        <c:axId val="662121896"/>
        <c:scaling>
          <c:orientation val="minMax"/>
        </c:scaling>
        <c:delete val="1"/>
        <c:axPos val="l"/>
        <c:numFmt formatCode="General" sourceLinked="1"/>
        <c:majorTickMark val="none"/>
        <c:minorTickMark val="none"/>
        <c:tickLblPos val="nextTo"/>
        <c:crossAx val="647093664"/>
        <c:crosses val="autoZero"/>
        <c:auto val="1"/>
        <c:lblAlgn val="ctr"/>
        <c:lblOffset val="100"/>
        <c:noMultiLvlLbl val="0"/>
      </c:catAx>
      <c:valAx>
        <c:axId val="647093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Lato" panose="020F0502020204030203" pitchFamily="34" charset="0"/>
                <a:ea typeface="Lato" panose="020F0502020204030203" pitchFamily="34" charset="0"/>
                <a:cs typeface="Lato" panose="020F0502020204030203" pitchFamily="34" charset="0"/>
              </a:defRPr>
            </a:pPr>
            <a:endParaRPr lang="en-US"/>
          </a:p>
        </c:txPr>
        <c:crossAx val="662121896"/>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Lato" panose="020F0502020204030203" pitchFamily="34" charset="0"/>
              <a:ea typeface="Lato" panose="020F0502020204030203" pitchFamily="34" charset="0"/>
              <a:cs typeface="Lato" panose="020F0502020204030203"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chemeClr val="tx2"/>
          </a:solidFill>
          <a:latin typeface="Lato" panose="020F0502020204030203" pitchFamily="34" charset="0"/>
          <a:ea typeface="Lato" panose="020F0502020204030203" pitchFamily="34" charset="0"/>
          <a:cs typeface="Lato" panose="020F0502020204030203"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2"/>
                </a:solidFill>
                <a:latin typeface="Lato regular"/>
                <a:ea typeface="+mn-ea"/>
                <a:cs typeface="+mn-cs"/>
              </a:defRPr>
            </a:pPr>
            <a:r>
              <a:rPr lang="en-GB" sz="1200"/>
              <a:t>All 29 young people that started the CBCC course achieved acrredited learning, and 90% report to have increased their personal skills </a:t>
            </a:r>
          </a:p>
        </c:rich>
      </c:tx>
      <c:layout>
        <c:manualLayout>
          <c:xMode val="edge"/>
          <c:yMode val="edge"/>
          <c:x val="0.23902127675821844"/>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2"/>
              </a:solidFill>
              <a:latin typeface="Lato regular"/>
              <a:ea typeface="+mn-ea"/>
              <a:cs typeface="+mn-cs"/>
            </a:defRPr>
          </a:pPr>
          <a:endParaRPr lang="en-US"/>
        </a:p>
      </c:txPr>
    </c:title>
    <c:autoTitleDeleted val="0"/>
    <c:plotArea>
      <c:layout/>
      <c:barChart>
        <c:barDir val="bar"/>
        <c:grouping val="percentStacked"/>
        <c:varyColors val="0"/>
        <c:ser>
          <c:idx val="0"/>
          <c:order val="0"/>
          <c:tx>
            <c:strRef>
              <c:f>'Outcome 2'!$B$7</c:f>
              <c:strCache>
                <c:ptCount val="1"/>
                <c:pt idx="0">
                  <c:v>Achieved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Lato regular"/>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'Outcome 2'!$A$8:$A$9</c:f>
              <c:strCache>
                <c:ptCount val="2"/>
                <c:pt idx="0">
                  <c:v>Achieved accredited learning</c:v>
                </c:pt>
                <c:pt idx="1">
                  <c:v>Reported increase in their skills</c:v>
                </c:pt>
              </c:strCache>
            </c:strRef>
          </c:cat>
          <c:val>
            <c:numRef>
              <c:f>'Outcome 2'!$B$8:$B$9</c:f>
              <c:numCache>
                <c:formatCode>General</c:formatCode>
                <c:ptCount val="2"/>
                <c:pt idx="0">
                  <c:v>29</c:v>
                </c:pt>
                <c:pt idx="1">
                  <c:v>26</c:v>
                </c:pt>
              </c:numCache>
            </c:numRef>
          </c:val>
          <c:extLst>
            <c:ext xmlns:c16="http://schemas.microsoft.com/office/drawing/2014/chart" uri="{C3380CC4-5D6E-409C-BE32-E72D297353CC}">
              <c16:uniqueId val="{00000000-2181-45AE-9684-4DD719E4B375}"/>
            </c:ext>
          </c:extLst>
        </c:ser>
        <c:ser>
          <c:idx val="1"/>
          <c:order val="1"/>
          <c:tx>
            <c:strRef>
              <c:f>'Outcome 2'!$C$7</c:f>
              <c:strCache>
                <c:ptCount val="1"/>
                <c:pt idx="0">
                  <c:v>Did not achieve</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2181-45AE-9684-4DD719E4B37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Lato regular"/>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'Outcome 2'!$A$8:$A$9</c:f>
              <c:strCache>
                <c:ptCount val="2"/>
                <c:pt idx="0">
                  <c:v>Achieved accredited learning</c:v>
                </c:pt>
                <c:pt idx="1">
                  <c:v>Reported increase in their skills</c:v>
                </c:pt>
              </c:strCache>
            </c:strRef>
          </c:cat>
          <c:val>
            <c:numRef>
              <c:f>'Outcome 2'!$C$8:$C$9</c:f>
              <c:numCache>
                <c:formatCode>General</c:formatCode>
                <c:ptCount val="2"/>
                <c:pt idx="0">
                  <c:v>0</c:v>
                </c:pt>
                <c:pt idx="1">
                  <c:v>3</c:v>
                </c:pt>
              </c:numCache>
            </c:numRef>
          </c:val>
          <c:extLst>
            <c:ext xmlns:c16="http://schemas.microsoft.com/office/drawing/2014/chart" uri="{C3380CC4-5D6E-409C-BE32-E72D297353CC}">
              <c16:uniqueId val="{00000001-2181-45AE-9684-4DD719E4B375}"/>
            </c:ext>
          </c:extLst>
        </c:ser>
        <c:dLbls>
          <c:dLblPos val="ctr"/>
          <c:showLegendKey val="0"/>
          <c:showVal val="1"/>
          <c:showCatName val="0"/>
          <c:showSerName val="0"/>
          <c:showPercent val="0"/>
          <c:showBubbleSize val="0"/>
        </c:dLbls>
        <c:gapWidth val="150"/>
        <c:overlap val="100"/>
        <c:axId val="678984648"/>
        <c:axId val="678985304"/>
      </c:barChart>
      <c:catAx>
        <c:axId val="678984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Lato regular"/>
                <a:ea typeface="+mn-ea"/>
                <a:cs typeface="+mn-cs"/>
              </a:defRPr>
            </a:pPr>
            <a:endParaRPr lang="en-US"/>
          </a:p>
        </c:txPr>
        <c:crossAx val="678985304"/>
        <c:crosses val="autoZero"/>
        <c:auto val="1"/>
        <c:lblAlgn val="ctr"/>
        <c:lblOffset val="100"/>
        <c:noMultiLvlLbl val="0"/>
      </c:catAx>
      <c:valAx>
        <c:axId val="678985304"/>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Lato regular"/>
                <a:ea typeface="+mn-ea"/>
                <a:cs typeface="+mn-cs"/>
              </a:defRPr>
            </a:pPr>
            <a:endParaRPr lang="en-US"/>
          </a:p>
        </c:txPr>
        <c:crossAx val="678984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Lato regular"/>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2"/>
          </a:solidFill>
          <a:latin typeface="Lato regula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b="0"/>
            </a:pPr>
            <a:r>
              <a:rPr lang="en-GB" sz="1200" b="0"/>
              <a:t>The awards most often achieved - 25 times - were Manual Handling Training and Fire Awareness Training </a:t>
            </a:r>
          </a:p>
        </c:rich>
      </c:tx>
      <c:overlay val="0"/>
      <c:spPr>
        <a:noFill/>
        <a:ln>
          <a:noFill/>
        </a:ln>
        <a:effectLst/>
      </c:spPr>
    </c:title>
    <c:autoTitleDeleted val="0"/>
    <c:plotArea>
      <c:layout/>
      <c:barChart>
        <c:barDir val="bar"/>
        <c:grouping val="clustered"/>
        <c:varyColors val="0"/>
        <c:ser>
          <c:idx val="0"/>
          <c:order val="0"/>
          <c:spPr>
            <a:solidFill>
              <a:schemeClr val="accent4"/>
            </a:solidFill>
            <a:ln>
              <a:noFill/>
            </a:ln>
            <a:effectLst/>
          </c:spPr>
          <c:invertIfNegative val="0"/>
          <c:cat>
            <c:strRef>
              <c:f>Awards!$A$2:$A$5</c:f>
              <c:strCache>
                <c:ptCount val="4"/>
                <c:pt idx="0">
                  <c:v>Fire Awareness Training</c:v>
                </c:pt>
                <c:pt idx="1">
                  <c:v>Manual Handling Training</c:v>
                </c:pt>
                <c:pt idx="2">
                  <c:v>Velotech Bronze Award or City &amp; Guilds</c:v>
                </c:pt>
                <c:pt idx="3">
                  <c:v>HSE First Aid at Work</c:v>
                </c:pt>
              </c:strCache>
            </c:strRef>
          </c:cat>
          <c:val>
            <c:numRef>
              <c:f>Awards!$B$2:$B$5</c:f>
              <c:numCache>
                <c:formatCode>General</c:formatCode>
                <c:ptCount val="4"/>
                <c:pt idx="0">
                  <c:v>25</c:v>
                </c:pt>
                <c:pt idx="1">
                  <c:v>25</c:v>
                </c:pt>
                <c:pt idx="2">
                  <c:v>21</c:v>
                </c:pt>
                <c:pt idx="3">
                  <c:v>20</c:v>
                </c:pt>
              </c:numCache>
            </c:numRef>
          </c:val>
          <c:extLst>
            <c:ext xmlns:c16="http://schemas.microsoft.com/office/drawing/2014/chart" uri="{C3380CC4-5D6E-409C-BE32-E72D297353CC}">
              <c16:uniqueId val="{00000000-8F38-49C4-A736-9BA0F5444B2D}"/>
            </c:ext>
          </c:extLst>
        </c:ser>
        <c:dLbls>
          <c:showLegendKey val="0"/>
          <c:showVal val="0"/>
          <c:showCatName val="0"/>
          <c:showSerName val="0"/>
          <c:showPercent val="0"/>
          <c:showBubbleSize val="0"/>
        </c:dLbls>
        <c:gapWidth val="182"/>
        <c:axId val="173946264"/>
        <c:axId val="1"/>
      </c:barChart>
      <c:catAx>
        <c:axId val="173946264"/>
        <c:scaling>
          <c:orientation val="minMax"/>
        </c:scaling>
        <c:delete val="0"/>
        <c:axPos val="l"/>
        <c:title>
          <c:tx>
            <c:rich>
              <a:bodyPr/>
              <a:lstStyle/>
              <a:p>
                <a:pPr>
                  <a:defRPr b="0"/>
                </a:pPr>
                <a:r>
                  <a:rPr lang="en-GB" b="0"/>
                  <a:t>Type of award</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b="0"/>
                </a:pPr>
                <a:r>
                  <a:rPr lang="en-GB" b="0"/>
                  <a:t>Number of participants </a:t>
                </a:r>
              </a:p>
            </c:rich>
          </c:tx>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173946264"/>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solidFill>
            <a:schemeClr val="tx2"/>
          </a:solidFill>
          <a:latin typeface="Lato regula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RSCore">
      <a:dk1>
        <a:srgbClr val="020122"/>
      </a:dk1>
      <a:lt1>
        <a:srgbClr val="FFFFFF"/>
      </a:lt1>
      <a:dk2>
        <a:srgbClr val="1C3E7A"/>
      </a:dk2>
      <a:lt2>
        <a:srgbClr val="E1E1E1"/>
      </a:lt2>
      <a:accent1>
        <a:srgbClr val="E84237"/>
      </a:accent1>
      <a:accent2>
        <a:srgbClr val="9A4091"/>
      </a:accent2>
      <a:accent3>
        <a:srgbClr val="00A890"/>
      </a:accent3>
      <a:accent4>
        <a:srgbClr val="F3923B"/>
      </a:accent4>
      <a:accent5>
        <a:srgbClr val="000000"/>
      </a:accent5>
      <a:accent6>
        <a:srgbClr val="000000"/>
      </a:accent6>
      <a:hlink>
        <a:srgbClr val="1C3E7A"/>
      </a:hlink>
      <a:folHlink>
        <a:srgbClr val="9A40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F1C3A1D080314D8E71B84B97F23B83" ma:contentTypeVersion="5" ma:contentTypeDescription="Create a new document." ma:contentTypeScope="" ma:versionID="ad8ddc9f3c214edfabb1deabca4a0722">
  <xsd:schema xmlns:xsd="http://www.w3.org/2001/XMLSchema" xmlns:xs="http://www.w3.org/2001/XMLSchema" xmlns:p="http://schemas.microsoft.com/office/2006/metadata/properties" xmlns:ns2="1bcfb630-51b3-4d77-ae11-581370eb3e32" targetNamespace="http://schemas.microsoft.com/office/2006/metadata/properties" ma:root="true" ma:fieldsID="96be3fdb29e4c307d6df2e4d431feec2" ns2:_="">
    <xsd:import namespace="1bcfb630-51b3-4d77-ae11-581370eb3e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fb630-51b3-4d77-ae11-581370eb3e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B951-50D4-4AEC-9D8C-05A1BF2E0D4D}">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bcfb630-51b3-4d77-ae11-581370eb3e32"/>
    <ds:schemaRef ds:uri="http://www.w3.org/XML/1998/namespace"/>
  </ds:schemaRefs>
</ds:datastoreItem>
</file>

<file path=customXml/itemProps2.xml><?xml version="1.0" encoding="utf-8"?>
<ds:datastoreItem xmlns:ds="http://schemas.openxmlformats.org/officeDocument/2006/customXml" ds:itemID="{B7182953-4B2F-4662-8BB3-AFA6C3D31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fb630-51b3-4d77-ae11-581370eb3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BEA7C-C451-4608-B7A1-754DB38B73D8}">
  <ds:schemaRefs>
    <ds:schemaRef ds:uri="http://schemas.microsoft.com/sharepoint/v3/contenttype/forms"/>
  </ds:schemaRefs>
</ds:datastoreItem>
</file>

<file path=customXml/itemProps4.xml><?xml version="1.0" encoding="utf-8"?>
<ds:datastoreItem xmlns:ds="http://schemas.openxmlformats.org/officeDocument/2006/customXml" ds:itemID="{2755A664-99D7-4C78-9646-000C4141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Orange 2017</Template>
  <TotalTime>1</TotalTime>
  <Pages>4</Pages>
  <Words>6818</Words>
  <Characters>38868</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Name of REport</vt:lpstr>
    </vt:vector>
  </TitlesOfParts>
  <Company>BBC</Company>
  <LinksUpToDate>false</LinksUpToDate>
  <CharactersWithSpaces>45595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Max Lohnert</dc:creator>
  <cp:keywords/>
  <dc:description/>
  <cp:lastModifiedBy>Sam Linton</cp:lastModifiedBy>
  <cp:revision>2</cp:revision>
  <cp:lastPrinted>2018-05-25T11:43:00Z</cp:lastPrinted>
  <dcterms:created xsi:type="dcterms:W3CDTF">2018-06-20T12:57:00Z</dcterms:created>
  <dcterms:modified xsi:type="dcterms:W3CDTF">2018-06-20T12:57:00Z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0x01010005F1C3A1D080314D8E71B84B97F23B83</vt:lpwstr>
  </property>
</Properties>
</file>