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A66" w:rsidRDefault="00C67A66" w:rsidP="00C67A66">
      <w:pPr>
        <w:rPr>
          <w:b/>
        </w:rPr>
      </w:pPr>
      <w:r>
        <w:rPr>
          <w:b/>
          <w:noProof/>
          <w:lang w:eastAsia="en-GB"/>
        </w:rPr>
        <w:drawing>
          <wp:anchor distT="0" distB="0" distL="114300" distR="114300" simplePos="0" relativeHeight="251659264" behindDoc="0" locked="0" layoutInCell="1" allowOverlap="1" wp14:anchorId="3757406D" wp14:editId="294F7150">
            <wp:simplePos x="0" y="0"/>
            <wp:positionH relativeFrom="column">
              <wp:posOffset>4029075</wp:posOffset>
            </wp:positionH>
            <wp:positionV relativeFrom="paragraph">
              <wp:posOffset>251460</wp:posOffset>
            </wp:positionV>
            <wp:extent cx="1721485" cy="933450"/>
            <wp:effectExtent l="19050" t="0" r="0" b="0"/>
            <wp:wrapNone/>
            <wp:docPr id="12" name="Picture 2" descr="Cashb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hback Logo"/>
                    <pic:cNvPicPr>
                      <a:picLocks noChangeAspect="1" noChangeArrowheads="1"/>
                    </pic:cNvPicPr>
                  </pic:nvPicPr>
                  <pic:blipFill>
                    <a:blip r:embed="rId7" cstate="print"/>
                    <a:srcRect/>
                    <a:stretch>
                      <a:fillRect/>
                    </a:stretch>
                  </pic:blipFill>
                  <pic:spPr bwMode="auto">
                    <a:xfrm>
                      <a:off x="0" y="0"/>
                      <a:ext cx="1721485" cy="933450"/>
                    </a:xfrm>
                    <a:prstGeom prst="rect">
                      <a:avLst/>
                    </a:prstGeom>
                    <a:noFill/>
                    <a:ln w="9525">
                      <a:noFill/>
                      <a:miter lim="800000"/>
                      <a:headEnd/>
                      <a:tailEnd/>
                    </a:ln>
                  </pic:spPr>
                </pic:pic>
              </a:graphicData>
            </a:graphic>
          </wp:anchor>
        </w:drawing>
      </w:r>
      <w:r>
        <w:rPr>
          <w:b/>
          <w:noProof/>
          <w:lang w:eastAsia="en-GB"/>
        </w:rPr>
        <w:drawing>
          <wp:inline distT="0" distB="0" distL="0" distR="0" wp14:anchorId="67BAD597" wp14:editId="05A0DF4C">
            <wp:extent cx="1243330" cy="1184275"/>
            <wp:effectExtent l="19050" t="0" r="0" b="0"/>
            <wp:docPr id="2" name="Picture 1" descr="PT_SCOTLAND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_SCOTLAND_RED"/>
                    <pic:cNvPicPr>
                      <a:picLocks noChangeAspect="1" noChangeArrowheads="1"/>
                    </pic:cNvPicPr>
                  </pic:nvPicPr>
                  <pic:blipFill>
                    <a:blip r:embed="rId8" cstate="print"/>
                    <a:srcRect/>
                    <a:stretch>
                      <a:fillRect/>
                    </a:stretch>
                  </pic:blipFill>
                  <pic:spPr bwMode="auto">
                    <a:xfrm>
                      <a:off x="0" y="0"/>
                      <a:ext cx="1243330" cy="1184275"/>
                    </a:xfrm>
                    <a:prstGeom prst="rect">
                      <a:avLst/>
                    </a:prstGeom>
                    <a:noFill/>
                    <a:ln w="9525">
                      <a:noFill/>
                      <a:miter lim="800000"/>
                      <a:headEnd/>
                      <a:tailEnd/>
                    </a:ln>
                  </pic:spPr>
                </pic:pic>
              </a:graphicData>
            </a:graphic>
          </wp:inline>
        </w:drawing>
      </w:r>
    </w:p>
    <w:p w:rsidR="00C67A66" w:rsidRDefault="00C67A66" w:rsidP="00C67A66">
      <w:pPr>
        <w:jc w:val="right"/>
      </w:pPr>
    </w:p>
    <w:p w:rsidR="00C67A66" w:rsidRPr="0024126C" w:rsidRDefault="00C67A66" w:rsidP="00C67A66">
      <w:r>
        <w:rPr>
          <w:noProof/>
          <w:lang w:eastAsia="en-GB"/>
        </w:rPr>
        <w:drawing>
          <wp:inline distT="0" distB="0" distL="0" distR="0" wp14:anchorId="07A30722" wp14:editId="14555063">
            <wp:extent cx="5736590" cy="763270"/>
            <wp:effectExtent l="19050" t="0" r="0" b="0"/>
            <wp:docPr id="3" name="Picture 1" descr="Development Awards: Cash grants from The Princ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elopment Awards: Cash grants from The Prince's Trust"/>
                    <pic:cNvPicPr>
                      <a:picLocks noChangeAspect="1" noChangeArrowheads="1"/>
                    </pic:cNvPicPr>
                  </pic:nvPicPr>
                  <pic:blipFill>
                    <a:blip r:embed="rId9" cstate="print"/>
                    <a:srcRect/>
                    <a:stretch>
                      <a:fillRect/>
                    </a:stretch>
                  </pic:blipFill>
                  <pic:spPr bwMode="auto">
                    <a:xfrm>
                      <a:off x="0" y="0"/>
                      <a:ext cx="5736590" cy="763270"/>
                    </a:xfrm>
                    <a:prstGeom prst="rect">
                      <a:avLst/>
                    </a:prstGeom>
                    <a:noFill/>
                    <a:ln w="9525">
                      <a:noFill/>
                      <a:miter lim="800000"/>
                      <a:headEnd/>
                      <a:tailEnd/>
                    </a:ln>
                  </pic:spPr>
                </pic:pic>
              </a:graphicData>
            </a:graphic>
          </wp:inline>
        </w:drawing>
      </w:r>
    </w:p>
    <w:p w:rsidR="00C67A66" w:rsidRDefault="00C67A66" w:rsidP="00C67A66">
      <w:pPr>
        <w:jc w:val="center"/>
        <w:rPr>
          <w:b/>
        </w:rPr>
      </w:pPr>
      <w:r w:rsidRPr="00C67A66">
        <w:rPr>
          <w:b/>
          <w:noProof/>
          <w:lang w:eastAsia="en-GB"/>
        </w:rPr>
        <w:drawing>
          <wp:inline distT="0" distB="0" distL="0" distR="0">
            <wp:extent cx="5731510" cy="3239966"/>
            <wp:effectExtent l="0" t="0" r="2540" b="0"/>
            <wp:docPr id="1" name="Picture 1" descr="C:\Users\Douglasb\AppData\Local\Microsoft\Windows\Temporary Internet Files\Content.Outlook\ZO0TOE1B\IMAG3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uglasb\AppData\Local\Microsoft\Windows\Temporary Internet Files\Content.Outlook\ZO0TOE1B\IMAG328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239966"/>
                    </a:xfrm>
                    <a:prstGeom prst="rect">
                      <a:avLst/>
                    </a:prstGeom>
                    <a:noFill/>
                    <a:ln>
                      <a:noFill/>
                    </a:ln>
                  </pic:spPr>
                </pic:pic>
              </a:graphicData>
            </a:graphic>
          </wp:inline>
        </w:drawing>
      </w:r>
    </w:p>
    <w:p w:rsidR="00C67A66" w:rsidRDefault="00C67A66" w:rsidP="00C67A66">
      <w:pPr>
        <w:rPr>
          <w:b/>
        </w:rPr>
      </w:pPr>
    </w:p>
    <w:p w:rsidR="00C67A66" w:rsidRPr="00542A46" w:rsidRDefault="00C67A66" w:rsidP="00C67A66">
      <w:pPr>
        <w:jc w:val="center"/>
        <w:rPr>
          <w:b/>
        </w:rPr>
      </w:pPr>
      <w:r>
        <w:rPr>
          <w:b/>
        </w:rPr>
        <w:t>CashBack f</w:t>
      </w:r>
      <w:r w:rsidRPr="00542A46">
        <w:rPr>
          <w:b/>
        </w:rPr>
        <w:t>or Communities Report</w:t>
      </w:r>
    </w:p>
    <w:p w:rsidR="00C67A66" w:rsidRPr="00542A46" w:rsidRDefault="00C67A66" w:rsidP="00C67A66">
      <w:pPr>
        <w:jc w:val="center"/>
        <w:rPr>
          <w:b/>
        </w:rPr>
      </w:pPr>
      <w:r w:rsidRPr="00542A46">
        <w:rPr>
          <w:b/>
        </w:rPr>
        <w:t>The Prince’s Trust Scotland – Development Awards</w:t>
      </w:r>
    </w:p>
    <w:p w:rsidR="00C67A66" w:rsidRDefault="00C67A66" w:rsidP="00C67A66">
      <w:pPr>
        <w:jc w:val="center"/>
        <w:rPr>
          <w:b/>
        </w:rPr>
      </w:pPr>
      <w:r w:rsidRPr="00542A46">
        <w:rPr>
          <w:b/>
        </w:rPr>
        <w:t>Annual Re</w:t>
      </w:r>
      <w:r>
        <w:rPr>
          <w:b/>
        </w:rPr>
        <w:t>port 2016/17 Including Quarter 4</w:t>
      </w:r>
    </w:p>
    <w:p w:rsidR="00C67A66" w:rsidRDefault="00C67A66" w:rsidP="00C67A66">
      <w:pPr>
        <w:jc w:val="center"/>
        <w:rPr>
          <w:b/>
        </w:rPr>
      </w:pPr>
    </w:p>
    <w:p w:rsidR="00C67A66" w:rsidRDefault="00C67A66" w:rsidP="00C67A66">
      <w:pPr>
        <w:jc w:val="center"/>
        <w:rPr>
          <w:b/>
        </w:rPr>
      </w:pPr>
    </w:p>
    <w:p w:rsidR="00C67A66" w:rsidRDefault="00C67A66" w:rsidP="00C67A66">
      <w:pPr>
        <w:jc w:val="center"/>
        <w:rPr>
          <w:b/>
        </w:rPr>
      </w:pPr>
    </w:p>
    <w:p w:rsidR="00C67A66" w:rsidRDefault="00C67A66" w:rsidP="00C67A66">
      <w:pPr>
        <w:jc w:val="center"/>
        <w:rPr>
          <w:b/>
        </w:rPr>
      </w:pPr>
    </w:p>
    <w:p w:rsidR="00C67A66" w:rsidRDefault="00C67A66" w:rsidP="00C67A66">
      <w:pPr>
        <w:jc w:val="center"/>
        <w:rPr>
          <w:b/>
        </w:rPr>
      </w:pPr>
    </w:p>
    <w:p w:rsidR="00C67A66" w:rsidRDefault="00C67A66" w:rsidP="00C67A66">
      <w:pPr>
        <w:rPr>
          <w:b/>
          <w:color w:val="548DD4"/>
        </w:rPr>
      </w:pPr>
      <w:r w:rsidRPr="00F65E60">
        <w:rPr>
          <w:b/>
          <w:color w:val="548DD4"/>
        </w:rPr>
        <w:lastRenderedPageBreak/>
        <w:t>Contents</w:t>
      </w:r>
    </w:p>
    <w:p w:rsidR="00C67A66" w:rsidRPr="0073109D" w:rsidRDefault="00C67A66" w:rsidP="00C67A66">
      <w:pPr>
        <w:rPr>
          <w:b/>
        </w:rPr>
      </w:pPr>
      <w:r w:rsidRPr="0073109D">
        <w:rPr>
          <w:b/>
        </w:rPr>
        <w:t>Summary................................................................................................................................Page 3</w:t>
      </w:r>
    </w:p>
    <w:p w:rsidR="00C67A66" w:rsidRPr="0073109D" w:rsidRDefault="00C67A66" w:rsidP="00C67A66">
      <w:pPr>
        <w:rPr>
          <w:b/>
        </w:rPr>
      </w:pPr>
      <w:r w:rsidRPr="0073109D">
        <w:rPr>
          <w:b/>
        </w:rPr>
        <w:t>Finance...................................................................................................................................Page 4</w:t>
      </w:r>
    </w:p>
    <w:p w:rsidR="00C67A66" w:rsidRPr="0073109D" w:rsidRDefault="00C67A66" w:rsidP="00C67A66">
      <w:pPr>
        <w:rPr>
          <w:b/>
        </w:rPr>
      </w:pPr>
      <w:r w:rsidRPr="0073109D">
        <w:rPr>
          <w:b/>
        </w:rPr>
        <w:t>Statistics.................................................................................................................................Page 4</w:t>
      </w:r>
    </w:p>
    <w:p w:rsidR="00C67A66" w:rsidRPr="0073109D" w:rsidRDefault="007C04A1" w:rsidP="00C67A66">
      <w:pPr>
        <w:rPr>
          <w:b/>
        </w:rPr>
      </w:pPr>
      <w:r>
        <w:rPr>
          <w:b/>
        </w:rPr>
        <w:t>Young People Feedback</w:t>
      </w:r>
      <w:r w:rsidR="00C67A66" w:rsidRPr="0073109D">
        <w:rPr>
          <w:b/>
        </w:rPr>
        <w:t>......................</w:t>
      </w:r>
      <w:r w:rsidR="00C67A66">
        <w:rPr>
          <w:b/>
        </w:rPr>
        <w:t>....</w:t>
      </w:r>
      <w:r w:rsidR="00C67A66" w:rsidRPr="0073109D">
        <w:rPr>
          <w:b/>
        </w:rPr>
        <w:t>............................................</w:t>
      </w:r>
      <w:r w:rsidR="00C67A66">
        <w:rPr>
          <w:b/>
        </w:rPr>
        <w:t>...............................</w:t>
      </w:r>
      <w:r>
        <w:rPr>
          <w:b/>
        </w:rPr>
        <w:t>.</w:t>
      </w:r>
      <w:r w:rsidR="00C67A66">
        <w:rPr>
          <w:b/>
        </w:rPr>
        <w:t>..</w:t>
      </w:r>
      <w:r w:rsidR="00C67A66" w:rsidRPr="0073109D">
        <w:rPr>
          <w:b/>
        </w:rPr>
        <w:t>.</w:t>
      </w:r>
      <w:r w:rsidR="00C67A66">
        <w:rPr>
          <w:b/>
        </w:rPr>
        <w:t>.Page 5</w:t>
      </w:r>
    </w:p>
    <w:p w:rsidR="00C67A66" w:rsidRPr="0073109D" w:rsidRDefault="007C04A1" w:rsidP="00C67A66">
      <w:pPr>
        <w:rPr>
          <w:b/>
        </w:rPr>
      </w:pPr>
      <w:r>
        <w:rPr>
          <w:b/>
        </w:rPr>
        <w:t>Equalities……………………..</w:t>
      </w:r>
      <w:r w:rsidR="00C67A66">
        <w:rPr>
          <w:b/>
        </w:rPr>
        <w:t>.........................................................</w:t>
      </w:r>
      <w:r w:rsidR="00C67A66" w:rsidRPr="0073109D">
        <w:rPr>
          <w:b/>
        </w:rPr>
        <w:t>................................</w:t>
      </w:r>
      <w:r>
        <w:rPr>
          <w:b/>
        </w:rPr>
        <w:t>...............Page 6</w:t>
      </w:r>
    </w:p>
    <w:p w:rsidR="00C67A66" w:rsidRDefault="007C04A1" w:rsidP="00C67A66">
      <w:pPr>
        <w:rPr>
          <w:b/>
        </w:rPr>
      </w:pPr>
      <w:r>
        <w:rPr>
          <w:b/>
        </w:rPr>
        <w:t>Communications</w:t>
      </w:r>
      <w:r w:rsidR="00C67A66" w:rsidRPr="0073109D">
        <w:rPr>
          <w:b/>
        </w:rPr>
        <w:t>....................</w:t>
      </w:r>
      <w:r>
        <w:rPr>
          <w:b/>
        </w:rPr>
        <w:t>...........................</w:t>
      </w:r>
      <w:r w:rsidR="00C67A66">
        <w:rPr>
          <w:b/>
        </w:rPr>
        <w:t>.......................</w:t>
      </w:r>
      <w:r w:rsidR="00C67A66" w:rsidRPr="0073109D">
        <w:rPr>
          <w:b/>
        </w:rPr>
        <w:t>...................</w:t>
      </w:r>
      <w:r>
        <w:rPr>
          <w:b/>
        </w:rPr>
        <w:t>............................Page 7</w:t>
      </w:r>
    </w:p>
    <w:p w:rsidR="00C67A66" w:rsidRPr="0073109D" w:rsidRDefault="007C04A1" w:rsidP="00C67A66">
      <w:pPr>
        <w:rPr>
          <w:b/>
        </w:rPr>
      </w:pPr>
      <w:r>
        <w:rPr>
          <w:b/>
        </w:rPr>
        <w:t>Future………………..</w:t>
      </w:r>
      <w:r w:rsidR="00C67A66">
        <w:rPr>
          <w:b/>
        </w:rPr>
        <w:t>..........................................................................................</w:t>
      </w:r>
      <w:r>
        <w:rPr>
          <w:b/>
        </w:rPr>
        <w:t>.........................Page 8</w:t>
      </w:r>
    </w:p>
    <w:p w:rsidR="00C67A66" w:rsidRPr="00905F03" w:rsidRDefault="00C67A66" w:rsidP="00C67A66">
      <w:pPr>
        <w:rPr>
          <w:b/>
        </w:rPr>
      </w:pPr>
      <w:r w:rsidRPr="0073109D">
        <w:rPr>
          <w:b/>
        </w:rPr>
        <w:t>Appendic</w:t>
      </w:r>
      <w:r>
        <w:rPr>
          <w:b/>
        </w:rPr>
        <w:t>es</w:t>
      </w:r>
    </w:p>
    <w:p w:rsidR="00C67A66" w:rsidRPr="00905F03" w:rsidRDefault="00C67A66" w:rsidP="00C67A66">
      <w:pPr>
        <w:pStyle w:val="ListParagraph"/>
        <w:numPr>
          <w:ilvl w:val="0"/>
          <w:numId w:val="1"/>
        </w:numPr>
        <w:rPr>
          <w:b/>
        </w:rPr>
      </w:pPr>
      <w:r w:rsidRPr="0073109D">
        <w:rPr>
          <w:b/>
        </w:rPr>
        <w:t>Local Authority spend &amp; Young people supported per L.A.............</w:t>
      </w:r>
      <w:r w:rsidR="007C04A1">
        <w:rPr>
          <w:b/>
        </w:rPr>
        <w:t>.............................Page 9</w:t>
      </w:r>
    </w:p>
    <w:p w:rsidR="00C67A66" w:rsidRPr="0073109D" w:rsidRDefault="00C67A66" w:rsidP="00C67A66">
      <w:pPr>
        <w:pStyle w:val="ListParagraph"/>
        <w:rPr>
          <w:b/>
        </w:rPr>
      </w:pPr>
    </w:p>
    <w:p w:rsidR="00C67A66" w:rsidRDefault="007C04A1" w:rsidP="00C67A66">
      <w:pPr>
        <w:pStyle w:val="ListParagraph"/>
        <w:numPr>
          <w:ilvl w:val="0"/>
          <w:numId w:val="1"/>
        </w:numPr>
        <w:rPr>
          <w:b/>
        </w:rPr>
      </w:pPr>
      <w:r>
        <w:rPr>
          <w:b/>
        </w:rPr>
        <w:t>Award Category Breakdown.....</w:t>
      </w:r>
      <w:r w:rsidR="00C67A66" w:rsidRPr="0073109D">
        <w:rPr>
          <w:b/>
        </w:rPr>
        <w:t>.......................................................</w:t>
      </w:r>
      <w:r>
        <w:rPr>
          <w:b/>
        </w:rPr>
        <w:t>.........................Page 12</w:t>
      </w:r>
    </w:p>
    <w:p w:rsidR="007C04A1" w:rsidRPr="007C04A1" w:rsidRDefault="007C04A1" w:rsidP="007C04A1">
      <w:pPr>
        <w:pStyle w:val="ListParagraph"/>
        <w:rPr>
          <w:b/>
        </w:rPr>
      </w:pPr>
    </w:p>
    <w:p w:rsidR="007C04A1" w:rsidRPr="0073109D" w:rsidRDefault="007C04A1" w:rsidP="00C67A66">
      <w:pPr>
        <w:pStyle w:val="ListParagraph"/>
        <w:numPr>
          <w:ilvl w:val="0"/>
          <w:numId w:val="1"/>
        </w:numPr>
        <w:rPr>
          <w:b/>
        </w:rPr>
      </w:pPr>
      <w:r>
        <w:rPr>
          <w:b/>
        </w:rPr>
        <w:t>Young Person Case Study…………………………………………………………………………....…………Page 21</w:t>
      </w:r>
    </w:p>
    <w:p w:rsidR="00C67A66" w:rsidRPr="0073109D" w:rsidRDefault="00C67A66" w:rsidP="00C67A66">
      <w:pPr>
        <w:pStyle w:val="ListParagraph"/>
        <w:rPr>
          <w:b/>
        </w:rPr>
      </w:pPr>
    </w:p>
    <w:p w:rsidR="00C67A66" w:rsidRDefault="00C67A66" w:rsidP="00C67A66">
      <w:pPr>
        <w:rPr>
          <w:b/>
          <w:color w:val="548DD4"/>
        </w:rPr>
      </w:pPr>
    </w:p>
    <w:p w:rsidR="00C67A66" w:rsidRPr="00F65E60" w:rsidRDefault="00C67A66" w:rsidP="00C67A66">
      <w:pPr>
        <w:rPr>
          <w:b/>
          <w:color w:val="548DD4"/>
        </w:rPr>
      </w:pPr>
    </w:p>
    <w:p w:rsidR="00C67A66" w:rsidRDefault="00C67A66" w:rsidP="00C67A66">
      <w:pPr>
        <w:rPr>
          <w:b/>
        </w:rPr>
      </w:pPr>
    </w:p>
    <w:p w:rsidR="00C67A66" w:rsidRDefault="00C67A66" w:rsidP="00C67A66">
      <w:pPr>
        <w:rPr>
          <w:b/>
        </w:rPr>
      </w:pPr>
    </w:p>
    <w:p w:rsidR="00C67A66" w:rsidRDefault="00C67A66" w:rsidP="00C67A66">
      <w:pPr>
        <w:rPr>
          <w:b/>
        </w:rPr>
      </w:pPr>
    </w:p>
    <w:p w:rsidR="00C67A66" w:rsidRDefault="00C67A66" w:rsidP="00C67A66">
      <w:pPr>
        <w:rPr>
          <w:b/>
        </w:rPr>
      </w:pPr>
    </w:p>
    <w:p w:rsidR="00C67A66" w:rsidRDefault="00C67A66" w:rsidP="00C67A66">
      <w:pPr>
        <w:rPr>
          <w:b/>
        </w:rPr>
      </w:pPr>
    </w:p>
    <w:p w:rsidR="00C67A66" w:rsidRDefault="00C67A66" w:rsidP="00C67A66">
      <w:pPr>
        <w:rPr>
          <w:b/>
        </w:rPr>
      </w:pPr>
    </w:p>
    <w:p w:rsidR="00C67A66" w:rsidRDefault="00C67A66" w:rsidP="00C67A66">
      <w:pPr>
        <w:rPr>
          <w:b/>
        </w:rPr>
      </w:pPr>
    </w:p>
    <w:p w:rsidR="00C67A66" w:rsidRDefault="00C67A66" w:rsidP="00C67A66">
      <w:pPr>
        <w:rPr>
          <w:b/>
        </w:rPr>
      </w:pPr>
    </w:p>
    <w:p w:rsidR="00C67A66" w:rsidRDefault="00C67A66" w:rsidP="00C67A66">
      <w:pPr>
        <w:rPr>
          <w:b/>
        </w:rPr>
      </w:pPr>
    </w:p>
    <w:p w:rsidR="00C67A66" w:rsidRDefault="00C67A66" w:rsidP="00C67A66">
      <w:pPr>
        <w:rPr>
          <w:b/>
        </w:rPr>
      </w:pPr>
    </w:p>
    <w:p w:rsidR="00C67A66" w:rsidRDefault="00C67A66" w:rsidP="00C67A66">
      <w:pPr>
        <w:rPr>
          <w:b/>
        </w:rPr>
      </w:pPr>
    </w:p>
    <w:p w:rsidR="00C67A66" w:rsidRDefault="00C67A66" w:rsidP="00C67A66">
      <w:pPr>
        <w:rPr>
          <w:b/>
        </w:rPr>
      </w:pPr>
    </w:p>
    <w:p w:rsidR="00C67A66" w:rsidRPr="00F65E60" w:rsidRDefault="00C67A66" w:rsidP="00C67A66">
      <w:pPr>
        <w:rPr>
          <w:b/>
          <w:color w:val="548DD4"/>
        </w:rPr>
      </w:pPr>
      <w:r w:rsidRPr="00F65E60">
        <w:rPr>
          <w:b/>
          <w:color w:val="548DD4"/>
        </w:rPr>
        <w:lastRenderedPageBreak/>
        <w:t>Summary</w:t>
      </w:r>
    </w:p>
    <w:p w:rsidR="00C67A66" w:rsidRDefault="00C67A66" w:rsidP="00C67A66">
      <w:pPr>
        <w:jc w:val="both"/>
      </w:pPr>
      <w:r>
        <w:t>Quarter 4 has been a</w:t>
      </w:r>
      <w:r w:rsidR="00B7689B">
        <w:t xml:space="preserve"> very</w:t>
      </w:r>
      <w:r>
        <w:t xml:space="preserve"> productive and successful three months for The Prince’s Trust Development Awards team an</w:t>
      </w:r>
      <w:r w:rsidR="00B7689B">
        <w:t>d we have managed to support 208 young people</w:t>
      </w:r>
      <w:r w:rsidR="00876A61">
        <w:t xml:space="preserve"> during this period.  Quarter 4 has also seen some significant changes in the way we deliver the Development Awards programme in Scotland to enable us to support even more young people in the future.</w:t>
      </w:r>
      <w:r w:rsidR="00151942">
        <w:t xml:space="preserve">  Details of these changes have been given below.</w:t>
      </w:r>
      <w:r w:rsidR="00283C1E">
        <w:t xml:space="preserve"> </w:t>
      </w:r>
    </w:p>
    <w:p w:rsidR="001D3B29" w:rsidRDefault="00B7689B" w:rsidP="00B7689B">
      <w:pPr>
        <w:jc w:val="both"/>
      </w:pPr>
      <w:r>
        <w:t>Our annual target for 2016/17 was to provide 850</w:t>
      </w:r>
      <w:r w:rsidR="00C67A66">
        <w:t xml:space="preserve"> young people</w:t>
      </w:r>
      <w:r w:rsidR="00FB0BD1">
        <w:t xml:space="preserve"> in Scotland with a Development Award to remove the financial barriers which were hindering them in gaining employment, moving into education or training, self-employment or the voluntary sector. </w:t>
      </w:r>
      <w:r w:rsidR="00151942">
        <w:t xml:space="preserve"> Unfortunately by the end of the financial year we had not mana</w:t>
      </w:r>
      <w:r w:rsidR="00431236">
        <w:t>ged to meet</w:t>
      </w:r>
      <w:r w:rsidR="00151942">
        <w:t xml:space="preserve"> our target and had supported a </w:t>
      </w:r>
      <w:r w:rsidR="007F15DD">
        <w:t>total of 750</w:t>
      </w:r>
      <w:r w:rsidR="00151942">
        <w:t xml:space="preserve"> young people into positive destinations.  Although we did not reach the planned number of 850 young people we have still supported a significant amount of</w:t>
      </w:r>
      <w:r w:rsidR="00D436BA">
        <w:t xml:space="preserve"> Scotland’s</w:t>
      </w:r>
      <w:r w:rsidR="00151942">
        <w:t xml:space="preserve"> disadvantaged young people and helped them to move on with their lives.  The Development Awards team still consists of two FTE Programme Executives and one Programme Manager at 0.3 and all have a Scotland wide remit.  In quarter 4 we initiated a needs based recruitment drive to engage more volunteers across Scotland to meet our demand and targets moving forward.  This is ongoing, but we estimate that</w:t>
      </w:r>
      <w:r w:rsidR="00431236">
        <w:t xml:space="preserve"> by the end of quarter 1</w:t>
      </w:r>
      <w:r w:rsidR="007F15DD">
        <w:t xml:space="preserve"> we will have an additional 56</w:t>
      </w:r>
      <w:r w:rsidR="00151942">
        <w:t xml:space="preserve"> volunteers </w:t>
      </w:r>
      <w:r w:rsidR="00431236">
        <w:t>to compliment</w:t>
      </w:r>
      <w:r w:rsidR="00151942">
        <w:t xml:space="preserve"> the 100 existing volunteers who support the Development Awards programme across Scotland</w:t>
      </w:r>
      <w:r w:rsidR="00E12249">
        <w:t>.</w:t>
      </w:r>
      <w:r w:rsidR="00431236">
        <w:t xml:space="preserve">  Our volunteers are still key to the programme’s success and we could not reach and support the young people that we do without their dedication and support.</w:t>
      </w:r>
      <w:r w:rsidR="003C4F73">
        <w:t xml:space="preserve">  A</w:t>
      </w:r>
      <w:r w:rsidR="00493153">
        <w:t>t the beginning of quarter 4</w:t>
      </w:r>
      <w:r w:rsidR="003C4F73">
        <w:t xml:space="preserve"> we decided</w:t>
      </w:r>
      <w:r w:rsidR="00493153">
        <w:t xml:space="preserve"> to implement an aggressive recruitment strategy to try and engage more referral partners, generate</w:t>
      </w:r>
      <w:r w:rsidR="003C4F73">
        <w:t xml:space="preserve"> more interest in the Development Awards programme and ultimately reach out to and support more of Scotla</w:t>
      </w:r>
      <w:r w:rsidR="0066154B">
        <w:t xml:space="preserve">nd’s disadvantaged young people.  </w:t>
      </w:r>
      <w:r w:rsidR="001D3B29">
        <w:t>This strategy was put in place due to an unexpected drop in our</w:t>
      </w:r>
      <w:r w:rsidR="0066154B">
        <w:t xml:space="preserve"> young people</w:t>
      </w:r>
      <w:r w:rsidR="001D3B29">
        <w:t xml:space="preserve"> enquiries coming through our website due to a new database and enquiries system that had been introduced by our National Team.  As a result of this we took a pro-active approach to promoting the programme and the two Development Awards Executives were task</w:t>
      </w:r>
      <w:r w:rsidR="00C568A2">
        <w:t>ed with undertaking more ou</w:t>
      </w:r>
      <w:r w:rsidR="001D3B29">
        <w:t>treach and partnership development as part of their roles.</w:t>
      </w:r>
      <w:r w:rsidR="0066154B">
        <w:t xml:space="preserve"> Over quarter four we developed new relationships with The Shaw Trust, National Autistic Society</w:t>
      </w:r>
      <w:r w:rsidR="00D65CC7">
        <w:t>, North United Communities Ltd</w:t>
      </w:r>
      <w:r w:rsidR="0066154B">
        <w:t xml:space="preserve"> and the Scottish Refugee Council.  Our Development Awards Executives have also taken a pro-active approach and have already met with some of the 17 CashBack partners including Scottish Football Association, Action for Children, Celtic Foundation and Ocean Youth Trust.  They will continue to develop relationships within the CashBack network and maintain good working relationships as we move forward into CashBack phase 4.</w:t>
      </w:r>
      <w:r w:rsidR="00D65CC7">
        <w:t xml:space="preserve"> Over 2016/17 we have also attended several recruitment fairs via City of Glasgow College and our O</w:t>
      </w:r>
      <w:r w:rsidR="007F15DD">
        <w:t>utreach Team ba</w:t>
      </w:r>
      <w:r w:rsidR="00D65CC7">
        <w:t>sed</w:t>
      </w:r>
      <w:r w:rsidR="007F15DD">
        <w:t xml:space="preserve"> within</w:t>
      </w:r>
      <w:r w:rsidR="00D65CC7">
        <w:t xml:space="preserve"> in Prince’s Trust</w:t>
      </w:r>
      <w:r w:rsidR="003B0DE6">
        <w:t xml:space="preserve"> Wolfson Centre</w:t>
      </w:r>
      <w:r w:rsidR="00D65CC7">
        <w:t>.  These have also been an excellent means of spreading the word about CashBack for Communities and the Development Awards programme and as a result of attending these we have seen a steady stream of referrals coming through to us.</w:t>
      </w:r>
    </w:p>
    <w:p w:rsidR="003C4F73" w:rsidRPr="00027B95" w:rsidRDefault="00493153" w:rsidP="00B7689B">
      <w:pPr>
        <w:jc w:val="both"/>
        <w:rPr>
          <w:b/>
        </w:rPr>
      </w:pPr>
      <w:r>
        <w:t xml:space="preserve">The funding that we have received from CashBack for communities over the last year and over the whole of phase 3 has been fantastic for the Prince’s Trust and has enabled us to support more young people across Scotland than we have done historically. A breakdown of spend and numbers of young people supported in each Local authority is given in </w:t>
      </w:r>
      <w:r w:rsidRPr="00493153">
        <w:rPr>
          <w:b/>
        </w:rPr>
        <w:t xml:space="preserve">Appendix 1 </w:t>
      </w:r>
      <w:r w:rsidR="00283C1E">
        <w:t xml:space="preserve">of this report and a breakdown of the different types of award, young people’s electoral district and postcodes is detailed in </w:t>
      </w:r>
      <w:r w:rsidR="00283C1E" w:rsidRPr="00027B95">
        <w:rPr>
          <w:b/>
        </w:rPr>
        <w:t>Appendix 2</w:t>
      </w:r>
      <w:r w:rsidR="00027B95" w:rsidRPr="00027B95">
        <w:rPr>
          <w:b/>
        </w:rPr>
        <w:t>.</w:t>
      </w:r>
    </w:p>
    <w:p w:rsidR="00C67A66" w:rsidRDefault="003C4F73" w:rsidP="00B7689B">
      <w:pPr>
        <w:jc w:val="both"/>
      </w:pPr>
      <w:r>
        <w:lastRenderedPageBreak/>
        <w:t>As a result of their success last year we decided to host even more Develop</w:t>
      </w:r>
      <w:r w:rsidR="001D3B29">
        <w:t>ment Awards open days this year and b</w:t>
      </w:r>
      <w:r>
        <w:t>y year end we had held a total of 12 open days across our Glasgow, Edinburgh and Dundee centres.  These open days have pr</w:t>
      </w:r>
      <w:r w:rsidR="005143C9">
        <w:t>oved</w:t>
      </w:r>
      <w:r>
        <w:t xml:space="preserve"> to be a fantastic way of engaging young people and allows us to support numerous young people over the course of 1 day, thus using minimum resource and gaining maximum effect. We will continue to deliver these open days in the future and are planning on creating a calendar of events so that we can plan in advance and also promote the wonderful work that the CashBack for Communities funding does in supporting young people into positive destinations. </w:t>
      </w:r>
    </w:p>
    <w:p w:rsidR="00C67A66" w:rsidRPr="00F65E60" w:rsidRDefault="00C67A66" w:rsidP="00C67A66">
      <w:pPr>
        <w:jc w:val="both"/>
        <w:rPr>
          <w:b/>
          <w:color w:val="548DD4"/>
        </w:rPr>
      </w:pPr>
      <w:r w:rsidRPr="00F65E60">
        <w:rPr>
          <w:b/>
          <w:color w:val="548DD4"/>
        </w:rPr>
        <w:t>Finance</w:t>
      </w:r>
    </w:p>
    <w:p w:rsidR="00C67A66" w:rsidRDefault="00C67A66" w:rsidP="00C67A66">
      <w:pPr>
        <w:jc w:val="both"/>
      </w:pPr>
      <w:r>
        <w:t>Below is a financial snapshot from Quarter 4 Balanced Scorecard. The full balanced scorecard from Quarter 4 has been sent to Inspiring Scotland along with this report.</w:t>
      </w:r>
    </w:p>
    <w:tbl>
      <w:tblPr>
        <w:tblW w:w="9900" w:type="dxa"/>
        <w:tblInd w:w="92" w:type="dxa"/>
        <w:tblLook w:val="04A0" w:firstRow="1" w:lastRow="0" w:firstColumn="1" w:lastColumn="0" w:noHBand="0" w:noVBand="1"/>
      </w:tblPr>
      <w:tblGrid>
        <w:gridCol w:w="4140"/>
        <w:gridCol w:w="700"/>
        <w:gridCol w:w="780"/>
        <w:gridCol w:w="780"/>
        <w:gridCol w:w="980"/>
        <w:gridCol w:w="920"/>
        <w:gridCol w:w="900"/>
        <w:gridCol w:w="855"/>
      </w:tblGrid>
      <w:tr w:rsidR="00C67A66" w:rsidRPr="008000F0" w:rsidTr="00C67A66">
        <w:trPr>
          <w:trHeight w:val="300"/>
        </w:trPr>
        <w:tc>
          <w:tcPr>
            <w:tcW w:w="4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A66" w:rsidRPr="00AF4546" w:rsidRDefault="00C67A66" w:rsidP="00C67A66">
            <w:pPr>
              <w:spacing w:after="0" w:line="240" w:lineRule="auto"/>
              <w:jc w:val="center"/>
              <w:rPr>
                <w:rFonts w:eastAsia="Times New Roman"/>
                <w:sz w:val="18"/>
                <w:szCs w:val="18"/>
                <w:lang w:eastAsia="en-GB"/>
              </w:rPr>
            </w:pPr>
            <w:r w:rsidRPr="00AF4546">
              <w:rPr>
                <w:rFonts w:eastAsia="Times New Roman"/>
                <w:sz w:val="18"/>
                <w:szCs w:val="18"/>
                <w:lang w:eastAsia="en-GB"/>
              </w:rPr>
              <w:t>Dashboard: Measure</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A66" w:rsidRPr="00AF4546" w:rsidRDefault="00C67A66" w:rsidP="00C67A66">
            <w:pPr>
              <w:spacing w:after="0" w:line="240" w:lineRule="auto"/>
              <w:rPr>
                <w:rFonts w:eastAsia="Times New Roman"/>
                <w:sz w:val="18"/>
                <w:szCs w:val="18"/>
                <w:lang w:eastAsia="en-GB"/>
              </w:rPr>
            </w:pPr>
            <w:r w:rsidRPr="00AF4546">
              <w:rPr>
                <w:rFonts w:eastAsia="Times New Roman"/>
                <w:sz w:val="18"/>
                <w:szCs w:val="18"/>
                <w:lang w:eastAsia="en-GB"/>
              </w:rPr>
              <w:t>Metric</w:t>
            </w:r>
          </w:p>
        </w:tc>
        <w:tc>
          <w:tcPr>
            <w:tcW w:w="2540" w:type="dxa"/>
            <w:gridSpan w:val="3"/>
            <w:tcBorders>
              <w:top w:val="single" w:sz="4" w:space="0" w:color="auto"/>
              <w:left w:val="nil"/>
              <w:bottom w:val="single" w:sz="4" w:space="0" w:color="auto"/>
              <w:right w:val="single" w:sz="4" w:space="0" w:color="auto"/>
            </w:tcBorders>
            <w:shd w:val="clear" w:color="auto" w:fill="auto"/>
            <w:vAlign w:val="bottom"/>
            <w:hideMark/>
          </w:tcPr>
          <w:p w:rsidR="00C67A66" w:rsidRPr="00AF4546" w:rsidRDefault="00C67A66" w:rsidP="00C67A66">
            <w:pPr>
              <w:spacing w:after="0" w:line="240" w:lineRule="auto"/>
              <w:jc w:val="center"/>
              <w:rPr>
                <w:rFonts w:eastAsia="Times New Roman"/>
                <w:b/>
                <w:bCs/>
                <w:sz w:val="18"/>
                <w:szCs w:val="18"/>
                <w:lang w:eastAsia="en-GB"/>
              </w:rPr>
            </w:pPr>
            <w:r w:rsidRPr="00AF4546">
              <w:rPr>
                <w:rFonts w:eastAsia="Times New Roman"/>
                <w:b/>
                <w:bCs/>
                <w:sz w:val="18"/>
                <w:szCs w:val="18"/>
                <w:lang w:eastAsia="en-GB"/>
              </w:rPr>
              <w:t>Quarterly</w:t>
            </w:r>
          </w:p>
        </w:tc>
        <w:tc>
          <w:tcPr>
            <w:tcW w:w="920" w:type="dxa"/>
            <w:tcBorders>
              <w:top w:val="single" w:sz="4" w:space="0" w:color="auto"/>
              <w:left w:val="nil"/>
              <w:bottom w:val="single" w:sz="4" w:space="0" w:color="auto"/>
              <w:right w:val="single" w:sz="4" w:space="0" w:color="auto"/>
            </w:tcBorders>
            <w:shd w:val="clear" w:color="auto" w:fill="auto"/>
            <w:vAlign w:val="bottom"/>
            <w:hideMark/>
          </w:tcPr>
          <w:p w:rsidR="00C67A66" w:rsidRPr="00AF4546" w:rsidRDefault="00C67A66" w:rsidP="00C67A66">
            <w:pPr>
              <w:spacing w:after="0" w:line="240" w:lineRule="auto"/>
              <w:jc w:val="center"/>
              <w:rPr>
                <w:rFonts w:eastAsia="Times New Roman"/>
                <w:b/>
                <w:bCs/>
                <w:sz w:val="18"/>
                <w:szCs w:val="18"/>
                <w:lang w:eastAsia="en-GB"/>
              </w:rPr>
            </w:pPr>
            <w:r w:rsidRPr="00AF4546">
              <w:rPr>
                <w:rFonts w:eastAsia="Times New Roman"/>
                <w:b/>
                <w:bCs/>
                <w:sz w:val="18"/>
                <w:szCs w:val="18"/>
                <w:lang w:eastAsia="en-GB"/>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C67A66" w:rsidRPr="00AF4546" w:rsidRDefault="00C67A66" w:rsidP="00C67A66">
            <w:pPr>
              <w:spacing w:after="0" w:line="240" w:lineRule="auto"/>
              <w:jc w:val="center"/>
              <w:rPr>
                <w:rFonts w:eastAsia="Times New Roman"/>
                <w:b/>
                <w:bCs/>
                <w:sz w:val="18"/>
                <w:szCs w:val="18"/>
                <w:lang w:eastAsia="en-GB"/>
              </w:rPr>
            </w:pPr>
            <w:r w:rsidRPr="00AF4546">
              <w:rPr>
                <w:rFonts w:eastAsia="Times New Roman"/>
                <w:b/>
                <w:bCs/>
                <w:sz w:val="18"/>
                <w:szCs w:val="18"/>
                <w:lang w:eastAsia="en-GB"/>
              </w:rPr>
              <w:t>Annual</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C67A66" w:rsidRPr="00AF4546" w:rsidRDefault="00C67A66" w:rsidP="00C67A66">
            <w:pPr>
              <w:spacing w:after="0" w:line="240" w:lineRule="auto"/>
              <w:jc w:val="center"/>
              <w:rPr>
                <w:rFonts w:eastAsia="Times New Roman"/>
                <w:sz w:val="18"/>
                <w:szCs w:val="18"/>
                <w:lang w:eastAsia="en-GB"/>
              </w:rPr>
            </w:pPr>
            <w:r w:rsidRPr="00AF4546">
              <w:rPr>
                <w:rFonts w:eastAsia="Times New Roman"/>
                <w:sz w:val="18"/>
                <w:szCs w:val="18"/>
                <w:lang w:eastAsia="en-GB"/>
              </w:rPr>
              <w:t> </w:t>
            </w:r>
          </w:p>
        </w:tc>
      </w:tr>
      <w:tr w:rsidR="00C67A66" w:rsidRPr="008000F0" w:rsidTr="00C67A66">
        <w:trPr>
          <w:trHeight w:val="300"/>
        </w:trPr>
        <w:tc>
          <w:tcPr>
            <w:tcW w:w="4140" w:type="dxa"/>
            <w:vMerge/>
            <w:tcBorders>
              <w:top w:val="single" w:sz="4" w:space="0" w:color="auto"/>
              <w:left w:val="single" w:sz="4" w:space="0" w:color="auto"/>
              <w:bottom w:val="single" w:sz="4" w:space="0" w:color="auto"/>
              <w:right w:val="single" w:sz="4" w:space="0" w:color="auto"/>
            </w:tcBorders>
            <w:vAlign w:val="center"/>
            <w:hideMark/>
          </w:tcPr>
          <w:p w:rsidR="00C67A66" w:rsidRPr="00AF4546" w:rsidRDefault="00C67A66" w:rsidP="00C67A66">
            <w:pPr>
              <w:spacing w:after="0" w:line="240" w:lineRule="auto"/>
              <w:rPr>
                <w:rFonts w:eastAsia="Times New Roman"/>
                <w:sz w:val="18"/>
                <w:szCs w:val="18"/>
                <w:lang w:eastAsia="en-GB"/>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C67A66" w:rsidRPr="00AF4546" w:rsidRDefault="00C67A66" w:rsidP="00C67A66">
            <w:pPr>
              <w:spacing w:after="0" w:line="240" w:lineRule="auto"/>
              <w:rPr>
                <w:rFonts w:eastAsia="Times New Roman"/>
                <w:sz w:val="18"/>
                <w:szCs w:val="18"/>
                <w:lang w:eastAsia="en-GB"/>
              </w:rPr>
            </w:pPr>
          </w:p>
        </w:tc>
        <w:tc>
          <w:tcPr>
            <w:tcW w:w="780" w:type="dxa"/>
            <w:tcBorders>
              <w:top w:val="nil"/>
              <w:left w:val="nil"/>
              <w:bottom w:val="single" w:sz="4" w:space="0" w:color="auto"/>
              <w:right w:val="single" w:sz="4" w:space="0" w:color="auto"/>
            </w:tcBorders>
            <w:shd w:val="clear" w:color="auto" w:fill="auto"/>
            <w:noWrap/>
            <w:vAlign w:val="bottom"/>
            <w:hideMark/>
          </w:tcPr>
          <w:p w:rsidR="00C67A66" w:rsidRPr="00AF4546" w:rsidRDefault="00C67A66" w:rsidP="00C67A66">
            <w:pPr>
              <w:spacing w:after="0" w:line="240" w:lineRule="auto"/>
              <w:jc w:val="center"/>
              <w:rPr>
                <w:rFonts w:eastAsia="Times New Roman"/>
                <w:sz w:val="18"/>
                <w:szCs w:val="18"/>
                <w:lang w:eastAsia="en-GB"/>
              </w:rPr>
            </w:pPr>
            <w:r w:rsidRPr="00AF4546">
              <w:rPr>
                <w:rFonts w:eastAsia="Times New Roman"/>
                <w:sz w:val="18"/>
                <w:szCs w:val="18"/>
                <w:lang w:eastAsia="en-GB"/>
              </w:rPr>
              <w:t>Actual</w:t>
            </w:r>
          </w:p>
        </w:tc>
        <w:tc>
          <w:tcPr>
            <w:tcW w:w="780" w:type="dxa"/>
            <w:tcBorders>
              <w:top w:val="nil"/>
              <w:left w:val="nil"/>
              <w:bottom w:val="single" w:sz="4" w:space="0" w:color="auto"/>
              <w:right w:val="single" w:sz="4" w:space="0" w:color="auto"/>
            </w:tcBorders>
            <w:shd w:val="clear" w:color="auto" w:fill="auto"/>
            <w:noWrap/>
            <w:vAlign w:val="bottom"/>
            <w:hideMark/>
          </w:tcPr>
          <w:p w:rsidR="00C67A66" w:rsidRPr="00AF4546" w:rsidRDefault="00C67A66" w:rsidP="00C67A66">
            <w:pPr>
              <w:spacing w:after="0" w:line="240" w:lineRule="auto"/>
              <w:jc w:val="center"/>
              <w:rPr>
                <w:rFonts w:eastAsia="Times New Roman"/>
                <w:sz w:val="18"/>
                <w:szCs w:val="18"/>
                <w:lang w:eastAsia="en-GB"/>
              </w:rPr>
            </w:pPr>
            <w:r w:rsidRPr="00AF4546">
              <w:rPr>
                <w:rFonts w:eastAsia="Times New Roman"/>
                <w:sz w:val="18"/>
                <w:szCs w:val="18"/>
                <w:lang w:eastAsia="en-GB"/>
              </w:rPr>
              <w:t>Target</w:t>
            </w:r>
          </w:p>
        </w:tc>
        <w:tc>
          <w:tcPr>
            <w:tcW w:w="980" w:type="dxa"/>
            <w:tcBorders>
              <w:top w:val="nil"/>
              <w:left w:val="nil"/>
              <w:bottom w:val="single" w:sz="4" w:space="0" w:color="auto"/>
              <w:right w:val="single" w:sz="4" w:space="0" w:color="auto"/>
            </w:tcBorders>
            <w:shd w:val="clear" w:color="auto" w:fill="auto"/>
            <w:noWrap/>
            <w:vAlign w:val="bottom"/>
            <w:hideMark/>
          </w:tcPr>
          <w:p w:rsidR="00C67A66" w:rsidRPr="00AF4546" w:rsidRDefault="00C67A66" w:rsidP="00C67A66">
            <w:pPr>
              <w:spacing w:after="0" w:line="240" w:lineRule="auto"/>
              <w:jc w:val="center"/>
              <w:rPr>
                <w:rFonts w:eastAsia="Times New Roman"/>
                <w:sz w:val="18"/>
                <w:szCs w:val="18"/>
                <w:lang w:eastAsia="en-GB"/>
              </w:rPr>
            </w:pPr>
            <w:r w:rsidRPr="00AF4546">
              <w:rPr>
                <w:rFonts w:eastAsia="Times New Roman"/>
                <w:sz w:val="18"/>
                <w:szCs w:val="18"/>
                <w:lang w:eastAsia="en-GB"/>
              </w:rPr>
              <w:t>Variance</w:t>
            </w:r>
          </w:p>
        </w:tc>
        <w:tc>
          <w:tcPr>
            <w:tcW w:w="920" w:type="dxa"/>
            <w:tcBorders>
              <w:top w:val="nil"/>
              <w:left w:val="nil"/>
              <w:bottom w:val="single" w:sz="4" w:space="0" w:color="auto"/>
              <w:right w:val="single" w:sz="4" w:space="0" w:color="auto"/>
            </w:tcBorders>
            <w:shd w:val="clear" w:color="auto" w:fill="auto"/>
            <w:noWrap/>
            <w:vAlign w:val="bottom"/>
            <w:hideMark/>
          </w:tcPr>
          <w:p w:rsidR="00C67A66" w:rsidRPr="00AF4546" w:rsidRDefault="00C67A66" w:rsidP="00C67A66">
            <w:pPr>
              <w:spacing w:after="0" w:line="240" w:lineRule="auto"/>
              <w:jc w:val="center"/>
              <w:rPr>
                <w:rFonts w:eastAsia="Times New Roman"/>
                <w:sz w:val="18"/>
                <w:szCs w:val="18"/>
                <w:lang w:eastAsia="en-GB"/>
              </w:rPr>
            </w:pPr>
            <w:r w:rsidRPr="00AF4546">
              <w:rPr>
                <w:rFonts w:eastAsia="Times New Roman"/>
                <w:sz w:val="18"/>
                <w:szCs w:val="18"/>
                <w:lang w:eastAsia="en-GB"/>
              </w:rPr>
              <w:t>Actual</w:t>
            </w:r>
          </w:p>
        </w:tc>
        <w:tc>
          <w:tcPr>
            <w:tcW w:w="900" w:type="dxa"/>
            <w:tcBorders>
              <w:top w:val="nil"/>
              <w:left w:val="nil"/>
              <w:bottom w:val="single" w:sz="4" w:space="0" w:color="auto"/>
              <w:right w:val="single" w:sz="4" w:space="0" w:color="auto"/>
            </w:tcBorders>
            <w:shd w:val="clear" w:color="auto" w:fill="auto"/>
            <w:noWrap/>
            <w:vAlign w:val="bottom"/>
            <w:hideMark/>
          </w:tcPr>
          <w:p w:rsidR="00C67A66" w:rsidRPr="00AF4546" w:rsidRDefault="00C67A66" w:rsidP="00C67A66">
            <w:pPr>
              <w:spacing w:after="0" w:line="240" w:lineRule="auto"/>
              <w:jc w:val="center"/>
              <w:rPr>
                <w:rFonts w:eastAsia="Times New Roman"/>
                <w:sz w:val="18"/>
                <w:szCs w:val="18"/>
                <w:lang w:eastAsia="en-GB"/>
              </w:rPr>
            </w:pPr>
            <w:r w:rsidRPr="00AF4546">
              <w:rPr>
                <w:rFonts w:eastAsia="Times New Roman"/>
                <w:sz w:val="18"/>
                <w:szCs w:val="18"/>
                <w:lang w:eastAsia="en-GB"/>
              </w:rPr>
              <w:t>Budget</w:t>
            </w:r>
          </w:p>
        </w:tc>
        <w:tc>
          <w:tcPr>
            <w:tcW w:w="820" w:type="dxa"/>
            <w:tcBorders>
              <w:top w:val="nil"/>
              <w:left w:val="nil"/>
              <w:bottom w:val="single" w:sz="4" w:space="0" w:color="auto"/>
              <w:right w:val="single" w:sz="4" w:space="0" w:color="auto"/>
            </w:tcBorders>
            <w:shd w:val="clear" w:color="auto" w:fill="auto"/>
            <w:noWrap/>
            <w:vAlign w:val="bottom"/>
            <w:hideMark/>
          </w:tcPr>
          <w:p w:rsidR="00C67A66" w:rsidRPr="00AF4546" w:rsidRDefault="00C67A66" w:rsidP="00C67A66">
            <w:pPr>
              <w:spacing w:after="0" w:line="240" w:lineRule="auto"/>
              <w:jc w:val="center"/>
              <w:rPr>
                <w:rFonts w:eastAsia="Times New Roman"/>
                <w:sz w:val="18"/>
                <w:szCs w:val="18"/>
                <w:lang w:eastAsia="en-GB"/>
              </w:rPr>
            </w:pPr>
            <w:r w:rsidRPr="00AF4546">
              <w:rPr>
                <w:rFonts w:eastAsia="Times New Roman"/>
                <w:sz w:val="18"/>
                <w:szCs w:val="18"/>
                <w:lang w:eastAsia="en-GB"/>
              </w:rPr>
              <w:t>Variance</w:t>
            </w:r>
          </w:p>
        </w:tc>
      </w:tr>
      <w:tr w:rsidR="00C67A66" w:rsidRPr="008000F0" w:rsidTr="00C67A66">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67A66" w:rsidRPr="00AF4546" w:rsidRDefault="00C67A66" w:rsidP="00C67A66">
            <w:pPr>
              <w:spacing w:after="0" w:line="240" w:lineRule="auto"/>
              <w:rPr>
                <w:rFonts w:eastAsia="Times New Roman"/>
                <w:sz w:val="18"/>
                <w:szCs w:val="18"/>
                <w:lang w:eastAsia="en-GB"/>
              </w:rPr>
            </w:pPr>
            <w:r w:rsidRPr="00AF4546">
              <w:rPr>
                <w:rFonts w:eastAsia="Times New Roman"/>
                <w:sz w:val="18"/>
                <w:szCs w:val="18"/>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C67A66" w:rsidRPr="00AF4546" w:rsidRDefault="00C67A66" w:rsidP="00C67A66">
            <w:pPr>
              <w:spacing w:after="0" w:line="240" w:lineRule="auto"/>
              <w:rPr>
                <w:rFonts w:eastAsia="Times New Roman"/>
                <w:sz w:val="18"/>
                <w:szCs w:val="18"/>
                <w:lang w:eastAsia="en-GB"/>
              </w:rPr>
            </w:pPr>
            <w:r w:rsidRPr="00AF4546">
              <w:rPr>
                <w:rFonts w:eastAsia="Times New Roman"/>
                <w:sz w:val="18"/>
                <w:szCs w:val="18"/>
                <w:lang w:eastAsia="en-GB"/>
              </w:rPr>
              <w:t> </w:t>
            </w:r>
          </w:p>
        </w:tc>
        <w:tc>
          <w:tcPr>
            <w:tcW w:w="780" w:type="dxa"/>
            <w:tcBorders>
              <w:top w:val="nil"/>
              <w:left w:val="nil"/>
              <w:bottom w:val="single" w:sz="4" w:space="0" w:color="auto"/>
              <w:right w:val="single" w:sz="4" w:space="0" w:color="auto"/>
            </w:tcBorders>
            <w:shd w:val="clear" w:color="auto" w:fill="auto"/>
            <w:noWrap/>
            <w:vAlign w:val="center"/>
            <w:hideMark/>
          </w:tcPr>
          <w:p w:rsidR="00C67A66" w:rsidRPr="00AF4546" w:rsidRDefault="00C67A66" w:rsidP="00C67A66">
            <w:pPr>
              <w:spacing w:after="0" w:line="240" w:lineRule="auto"/>
              <w:jc w:val="center"/>
              <w:rPr>
                <w:rFonts w:eastAsia="Times New Roman"/>
                <w:color w:val="000000"/>
                <w:sz w:val="18"/>
                <w:szCs w:val="18"/>
                <w:lang w:eastAsia="en-GB"/>
              </w:rPr>
            </w:pPr>
            <w:r w:rsidRPr="00AF4546">
              <w:rPr>
                <w:rFonts w:eastAsia="Times New Roman"/>
                <w:color w:val="000000"/>
                <w:sz w:val="18"/>
                <w:szCs w:val="18"/>
                <w:lang w:eastAsia="en-GB"/>
              </w:rPr>
              <w:t> </w:t>
            </w:r>
          </w:p>
        </w:tc>
        <w:tc>
          <w:tcPr>
            <w:tcW w:w="780" w:type="dxa"/>
            <w:tcBorders>
              <w:top w:val="nil"/>
              <w:left w:val="nil"/>
              <w:bottom w:val="single" w:sz="4" w:space="0" w:color="auto"/>
              <w:right w:val="single" w:sz="4" w:space="0" w:color="auto"/>
            </w:tcBorders>
            <w:shd w:val="clear" w:color="auto" w:fill="auto"/>
            <w:noWrap/>
            <w:vAlign w:val="center"/>
            <w:hideMark/>
          </w:tcPr>
          <w:p w:rsidR="00C67A66" w:rsidRPr="00AF4546" w:rsidRDefault="00C67A66" w:rsidP="00C67A66">
            <w:pPr>
              <w:spacing w:after="0" w:line="240" w:lineRule="auto"/>
              <w:jc w:val="center"/>
              <w:rPr>
                <w:rFonts w:eastAsia="Times New Roman"/>
                <w:color w:val="000000"/>
                <w:sz w:val="18"/>
                <w:szCs w:val="18"/>
                <w:lang w:eastAsia="en-GB"/>
              </w:rPr>
            </w:pPr>
            <w:r w:rsidRPr="00AF4546">
              <w:rPr>
                <w:rFonts w:eastAsia="Times New Roman"/>
                <w:color w:val="000000"/>
                <w:sz w:val="18"/>
                <w:szCs w:val="18"/>
                <w:lang w:eastAsia="en-GB"/>
              </w:rPr>
              <w:t> </w:t>
            </w:r>
          </w:p>
        </w:tc>
        <w:tc>
          <w:tcPr>
            <w:tcW w:w="980" w:type="dxa"/>
            <w:tcBorders>
              <w:top w:val="nil"/>
              <w:left w:val="nil"/>
              <w:bottom w:val="single" w:sz="4" w:space="0" w:color="auto"/>
              <w:right w:val="single" w:sz="4" w:space="0" w:color="auto"/>
            </w:tcBorders>
            <w:shd w:val="clear" w:color="auto" w:fill="auto"/>
            <w:noWrap/>
            <w:vAlign w:val="center"/>
            <w:hideMark/>
          </w:tcPr>
          <w:p w:rsidR="00C67A66" w:rsidRPr="00AF4546" w:rsidRDefault="00C67A66" w:rsidP="00C67A66">
            <w:pPr>
              <w:spacing w:after="0" w:line="240" w:lineRule="auto"/>
              <w:jc w:val="center"/>
              <w:rPr>
                <w:rFonts w:eastAsia="Times New Roman"/>
                <w:color w:val="000000"/>
                <w:sz w:val="18"/>
                <w:szCs w:val="18"/>
                <w:lang w:eastAsia="en-GB"/>
              </w:rPr>
            </w:pPr>
            <w:r w:rsidRPr="00AF4546">
              <w:rPr>
                <w:rFonts w:eastAsia="Times New Roman"/>
                <w:color w:val="000000"/>
                <w:sz w:val="18"/>
                <w:szCs w:val="18"/>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67A66" w:rsidRPr="00AF4546" w:rsidRDefault="00C67A66" w:rsidP="00C67A66">
            <w:pPr>
              <w:spacing w:after="0" w:line="240" w:lineRule="auto"/>
              <w:jc w:val="center"/>
              <w:rPr>
                <w:rFonts w:eastAsia="Times New Roman"/>
                <w:color w:val="000000"/>
                <w:sz w:val="18"/>
                <w:szCs w:val="18"/>
                <w:lang w:eastAsia="en-GB"/>
              </w:rPr>
            </w:pPr>
            <w:r w:rsidRPr="00AF4546">
              <w:rPr>
                <w:rFonts w:eastAsia="Times New Roman"/>
                <w:color w:val="000000"/>
                <w:sz w:val="18"/>
                <w:szCs w:val="18"/>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67A66" w:rsidRPr="00AF4546" w:rsidRDefault="00C67A66" w:rsidP="00C67A66">
            <w:pPr>
              <w:spacing w:after="0" w:line="240" w:lineRule="auto"/>
              <w:jc w:val="center"/>
              <w:rPr>
                <w:rFonts w:eastAsia="Times New Roman"/>
                <w:color w:val="000000"/>
                <w:sz w:val="18"/>
                <w:szCs w:val="18"/>
                <w:lang w:eastAsia="en-GB"/>
              </w:rPr>
            </w:pPr>
            <w:r w:rsidRPr="00AF4546">
              <w:rPr>
                <w:rFonts w:eastAsia="Times New Roman"/>
                <w:color w:val="000000"/>
                <w:sz w:val="18"/>
                <w:szCs w:val="18"/>
                <w:lang w:eastAsia="en-GB"/>
              </w:rPr>
              <w:t> </w:t>
            </w:r>
          </w:p>
        </w:tc>
        <w:tc>
          <w:tcPr>
            <w:tcW w:w="820" w:type="dxa"/>
            <w:tcBorders>
              <w:top w:val="nil"/>
              <w:left w:val="nil"/>
              <w:bottom w:val="single" w:sz="4" w:space="0" w:color="auto"/>
              <w:right w:val="single" w:sz="4" w:space="0" w:color="auto"/>
            </w:tcBorders>
            <w:shd w:val="clear" w:color="auto" w:fill="auto"/>
            <w:noWrap/>
            <w:vAlign w:val="center"/>
            <w:hideMark/>
          </w:tcPr>
          <w:p w:rsidR="00C67A66" w:rsidRPr="00AF4546" w:rsidRDefault="00C67A66" w:rsidP="00C67A66">
            <w:pPr>
              <w:spacing w:after="0" w:line="240" w:lineRule="auto"/>
              <w:jc w:val="center"/>
              <w:rPr>
                <w:rFonts w:eastAsia="Times New Roman"/>
                <w:color w:val="000000"/>
                <w:sz w:val="18"/>
                <w:szCs w:val="18"/>
                <w:lang w:eastAsia="en-GB"/>
              </w:rPr>
            </w:pPr>
            <w:r w:rsidRPr="00AF4546">
              <w:rPr>
                <w:rFonts w:eastAsia="Times New Roman"/>
                <w:color w:val="000000"/>
                <w:sz w:val="18"/>
                <w:szCs w:val="18"/>
                <w:lang w:eastAsia="en-GB"/>
              </w:rPr>
              <w:t> </w:t>
            </w:r>
          </w:p>
        </w:tc>
      </w:tr>
      <w:tr w:rsidR="00C67A66" w:rsidRPr="008000F0" w:rsidTr="00C67A66">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C67A66" w:rsidRPr="00AF4546" w:rsidRDefault="00C67A66" w:rsidP="00C67A66">
            <w:pPr>
              <w:spacing w:after="0" w:line="240" w:lineRule="auto"/>
              <w:rPr>
                <w:rFonts w:eastAsia="Times New Roman"/>
                <w:sz w:val="18"/>
                <w:szCs w:val="18"/>
                <w:lang w:eastAsia="en-GB"/>
              </w:rPr>
            </w:pPr>
            <w:r w:rsidRPr="00AF4546">
              <w:rPr>
                <w:rFonts w:eastAsia="Times New Roman"/>
                <w:sz w:val="18"/>
                <w:szCs w:val="18"/>
                <w:lang w:eastAsia="en-GB"/>
              </w:rPr>
              <w:t>Actual Spend v Planned</w:t>
            </w:r>
          </w:p>
        </w:tc>
        <w:tc>
          <w:tcPr>
            <w:tcW w:w="580" w:type="dxa"/>
            <w:tcBorders>
              <w:top w:val="nil"/>
              <w:left w:val="nil"/>
              <w:bottom w:val="single" w:sz="4" w:space="0" w:color="auto"/>
              <w:right w:val="single" w:sz="4" w:space="0" w:color="auto"/>
            </w:tcBorders>
            <w:shd w:val="clear" w:color="000000" w:fill="FFFF00"/>
            <w:noWrap/>
            <w:vAlign w:val="center"/>
            <w:hideMark/>
          </w:tcPr>
          <w:p w:rsidR="00C67A66" w:rsidRPr="00AF4546" w:rsidRDefault="00C67A66" w:rsidP="00C67A66">
            <w:pPr>
              <w:spacing w:after="0" w:line="240" w:lineRule="auto"/>
              <w:rPr>
                <w:rFonts w:eastAsia="Times New Roman"/>
                <w:sz w:val="18"/>
                <w:szCs w:val="18"/>
                <w:lang w:eastAsia="en-GB"/>
              </w:rPr>
            </w:pPr>
            <w:r w:rsidRPr="00AF4546">
              <w:rPr>
                <w:rFonts w:eastAsia="Times New Roman"/>
                <w:sz w:val="18"/>
                <w:szCs w:val="18"/>
                <w:lang w:eastAsia="en-GB"/>
              </w:rPr>
              <w:t>£</w:t>
            </w:r>
          </w:p>
        </w:tc>
        <w:tc>
          <w:tcPr>
            <w:tcW w:w="780" w:type="dxa"/>
            <w:tcBorders>
              <w:top w:val="nil"/>
              <w:left w:val="nil"/>
              <w:bottom w:val="single" w:sz="4" w:space="0" w:color="auto"/>
              <w:right w:val="single" w:sz="4" w:space="0" w:color="auto"/>
            </w:tcBorders>
            <w:shd w:val="clear" w:color="000000" w:fill="FFFF00"/>
            <w:noWrap/>
            <w:vAlign w:val="center"/>
            <w:hideMark/>
          </w:tcPr>
          <w:p w:rsidR="00C67A66" w:rsidRPr="00AF4546" w:rsidRDefault="008F4228" w:rsidP="00C67A66">
            <w:pPr>
              <w:spacing w:after="0" w:line="240" w:lineRule="auto"/>
              <w:jc w:val="center"/>
              <w:rPr>
                <w:rFonts w:eastAsia="Times New Roman"/>
                <w:sz w:val="18"/>
                <w:szCs w:val="18"/>
                <w:lang w:eastAsia="en-GB"/>
              </w:rPr>
            </w:pPr>
            <w:r>
              <w:rPr>
                <w:rFonts w:eastAsia="Times New Roman"/>
                <w:sz w:val="18"/>
                <w:szCs w:val="18"/>
                <w:lang w:eastAsia="en-GB"/>
              </w:rPr>
              <w:t>49,127</w:t>
            </w:r>
          </w:p>
        </w:tc>
        <w:tc>
          <w:tcPr>
            <w:tcW w:w="780" w:type="dxa"/>
            <w:tcBorders>
              <w:top w:val="nil"/>
              <w:left w:val="nil"/>
              <w:bottom w:val="single" w:sz="4" w:space="0" w:color="auto"/>
              <w:right w:val="single" w:sz="4" w:space="0" w:color="auto"/>
            </w:tcBorders>
            <w:shd w:val="clear" w:color="000000" w:fill="FFFF00"/>
            <w:noWrap/>
            <w:vAlign w:val="center"/>
            <w:hideMark/>
          </w:tcPr>
          <w:p w:rsidR="00C67A66" w:rsidRPr="00AF4546" w:rsidRDefault="008F4228" w:rsidP="00C67A66">
            <w:pPr>
              <w:spacing w:after="0" w:line="240" w:lineRule="auto"/>
              <w:jc w:val="center"/>
              <w:rPr>
                <w:rFonts w:eastAsia="Times New Roman"/>
                <w:sz w:val="18"/>
                <w:szCs w:val="18"/>
                <w:lang w:eastAsia="en-GB"/>
              </w:rPr>
            </w:pPr>
            <w:r>
              <w:rPr>
                <w:rFonts w:eastAsia="Times New Roman"/>
                <w:sz w:val="18"/>
                <w:szCs w:val="18"/>
                <w:lang w:eastAsia="en-GB"/>
              </w:rPr>
              <w:t>51,000</w:t>
            </w:r>
          </w:p>
        </w:tc>
        <w:tc>
          <w:tcPr>
            <w:tcW w:w="980" w:type="dxa"/>
            <w:tcBorders>
              <w:top w:val="nil"/>
              <w:left w:val="nil"/>
              <w:bottom w:val="single" w:sz="4" w:space="0" w:color="auto"/>
              <w:right w:val="single" w:sz="4" w:space="0" w:color="auto"/>
            </w:tcBorders>
            <w:shd w:val="clear" w:color="000000" w:fill="FFFF00"/>
            <w:noWrap/>
            <w:vAlign w:val="center"/>
            <w:hideMark/>
          </w:tcPr>
          <w:p w:rsidR="00C67A66" w:rsidRPr="00AF4546" w:rsidRDefault="00384628" w:rsidP="00C67A66">
            <w:pPr>
              <w:spacing w:after="0" w:line="240" w:lineRule="auto"/>
              <w:jc w:val="center"/>
              <w:rPr>
                <w:rFonts w:eastAsia="Times New Roman"/>
                <w:color w:val="000000"/>
                <w:sz w:val="18"/>
                <w:szCs w:val="18"/>
                <w:lang w:eastAsia="en-GB"/>
              </w:rPr>
            </w:pPr>
            <w:r>
              <w:rPr>
                <w:rFonts w:eastAsia="Times New Roman"/>
                <w:color w:val="000000"/>
                <w:sz w:val="18"/>
                <w:szCs w:val="18"/>
                <w:lang w:eastAsia="en-GB"/>
              </w:rPr>
              <w:t>1873</w:t>
            </w:r>
          </w:p>
        </w:tc>
        <w:tc>
          <w:tcPr>
            <w:tcW w:w="920" w:type="dxa"/>
            <w:tcBorders>
              <w:top w:val="nil"/>
              <w:left w:val="nil"/>
              <w:bottom w:val="single" w:sz="4" w:space="0" w:color="auto"/>
              <w:right w:val="single" w:sz="4" w:space="0" w:color="auto"/>
            </w:tcBorders>
            <w:shd w:val="clear" w:color="000000" w:fill="FFFF00"/>
            <w:noWrap/>
            <w:vAlign w:val="center"/>
            <w:hideMark/>
          </w:tcPr>
          <w:p w:rsidR="00C67A66" w:rsidRPr="00AF4546" w:rsidRDefault="00384628" w:rsidP="00C67A66">
            <w:pPr>
              <w:spacing w:after="0" w:line="240" w:lineRule="auto"/>
              <w:jc w:val="center"/>
              <w:rPr>
                <w:rFonts w:eastAsia="Times New Roman"/>
                <w:color w:val="000000"/>
                <w:sz w:val="18"/>
                <w:szCs w:val="18"/>
                <w:lang w:eastAsia="en-GB"/>
              </w:rPr>
            </w:pPr>
            <w:r>
              <w:rPr>
                <w:rFonts w:eastAsia="Times New Roman"/>
                <w:color w:val="000000"/>
                <w:sz w:val="18"/>
                <w:szCs w:val="18"/>
                <w:lang w:eastAsia="en-GB"/>
              </w:rPr>
              <w:t xml:space="preserve"> £ 216,205</w:t>
            </w:r>
            <w:r w:rsidR="00C67A66" w:rsidRPr="00AF4546">
              <w:rPr>
                <w:rFonts w:eastAsia="Times New Roman"/>
                <w:color w:val="000000"/>
                <w:sz w:val="18"/>
                <w:szCs w:val="18"/>
                <w:lang w:eastAsia="en-GB"/>
              </w:rPr>
              <w:t xml:space="preserve"> </w:t>
            </w:r>
          </w:p>
        </w:tc>
        <w:tc>
          <w:tcPr>
            <w:tcW w:w="900" w:type="dxa"/>
            <w:tcBorders>
              <w:top w:val="nil"/>
              <w:left w:val="nil"/>
              <w:bottom w:val="single" w:sz="4" w:space="0" w:color="auto"/>
              <w:right w:val="single" w:sz="4" w:space="0" w:color="auto"/>
            </w:tcBorders>
            <w:shd w:val="clear" w:color="000000" w:fill="FFFF00"/>
            <w:noWrap/>
            <w:vAlign w:val="center"/>
            <w:hideMark/>
          </w:tcPr>
          <w:p w:rsidR="00C67A66" w:rsidRPr="00AF4546" w:rsidRDefault="00384628" w:rsidP="00C67A66">
            <w:pPr>
              <w:spacing w:after="0" w:line="240" w:lineRule="auto"/>
              <w:jc w:val="center"/>
              <w:rPr>
                <w:rFonts w:eastAsia="Times New Roman"/>
                <w:color w:val="000000"/>
                <w:sz w:val="18"/>
                <w:szCs w:val="18"/>
                <w:lang w:eastAsia="en-GB"/>
              </w:rPr>
            </w:pPr>
            <w:r>
              <w:rPr>
                <w:rFonts w:eastAsia="Times New Roman"/>
                <w:color w:val="000000"/>
                <w:sz w:val="18"/>
                <w:szCs w:val="18"/>
                <w:lang w:eastAsia="en-GB"/>
              </w:rPr>
              <w:t xml:space="preserve">    204,000</w:t>
            </w:r>
            <w:r w:rsidR="00C67A66" w:rsidRPr="00AF4546">
              <w:rPr>
                <w:rFonts w:eastAsia="Times New Roman"/>
                <w:color w:val="000000"/>
                <w:sz w:val="18"/>
                <w:szCs w:val="18"/>
                <w:lang w:eastAsia="en-GB"/>
              </w:rPr>
              <w:t xml:space="preserve"> </w:t>
            </w:r>
          </w:p>
        </w:tc>
        <w:tc>
          <w:tcPr>
            <w:tcW w:w="820" w:type="dxa"/>
            <w:tcBorders>
              <w:top w:val="nil"/>
              <w:left w:val="nil"/>
              <w:bottom w:val="single" w:sz="4" w:space="0" w:color="auto"/>
              <w:right w:val="single" w:sz="4" w:space="0" w:color="auto"/>
            </w:tcBorders>
            <w:shd w:val="clear" w:color="000000" w:fill="FFFF00"/>
            <w:noWrap/>
            <w:vAlign w:val="center"/>
            <w:hideMark/>
          </w:tcPr>
          <w:p w:rsidR="00C67A66" w:rsidRPr="00AF4546" w:rsidRDefault="00384628" w:rsidP="00C67A66">
            <w:pPr>
              <w:spacing w:after="0" w:line="240" w:lineRule="auto"/>
              <w:jc w:val="center"/>
              <w:rPr>
                <w:rFonts w:eastAsia="Times New Roman"/>
                <w:sz w:val="18"/>
                <w:szCs w:val="18"/>
                <w:lang w:eastAsia="en-GB"/>
              </w:rPr>
            </w:pPr>
            <w:r>
              <w:rPr>
                <w:rFonts w:eastAsia="Times New Roman"/>
                <w:sz w:val="18"/>
                <w:szCs w:val="18"/>
                <w:lang w:eastAsia="en-GB"/>
              </w:rPr>
              <w:t>-12,205</w:t>
            </w:r>
          </w:p>
        </w:tc>
      </w:tr>
      <w:tr w:rsidR="00C67A66" w:rsidRPr="008000F0" w:rsidTr="00C67A66">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C67A66" w:rsidRPr="00AF4546" w:rsidRDefault="00C67A66" w:rsidP="00C67A66">
            <w:pPr>
              <w:spacing w:after="0" w:line="240" w:lineRule="auto"/>
              <w:rPr>
                <w:rFonts w:eastAsia="Times New Roman"/>
                <w:sz w:val="18"/>
                <w:szCs w:val="18"/>
                <w:lang w:eastAsia="en-GB"/>
              </w:rPr>
            </w:pPr>
            <w:r w:rsidRPr="00AF4546">
              <w:rPr>
                <w:rFonts w:eastAsia="Times New Roman"/>
                <w:sz w:val="18"/>
                <w:szCs w:val="18"/>
                <w:lang w:eastAsia="en-GB"/>
              </w:rPr>
              <w:t xml:space="preserve">~ spend on Awards </w:t>
            </w:r>
          </w:p>
        </w:tc>
        <w:tc>
          <w:tcPr>
            <w:tcW w:w="580" w:type="dxa"/>
            <w:tcBorders>
              <w:top w:val="nil"/>
              <w:left w:val="nil"/>
              <w:bottom w:val="single" w:sz="4" w:space="0" w:color="auto"/>
              <w:right w:val="single" w:sz="4" w:space="0" w:color="auto"/>
            </w:tcBorders>
            <w:shd w:val="clear" w:color="000000" w:fill="FFFF00"/>
            <w:noWrap/>
            <w:vAlign w:val="center"/>
            <w:hideMark/>
          </w:tcPr>
          <w:p w:rsidR="00C67A66" w:rsidRPr="00AF4546" w:rsidRDefault="00C67A66" w:rsidP="00C67A66">
            <w:pPr>
              <w:spacing w:after="0" w:line="240" w:lineRule="auto"/>
              <w:rPr>
                <w:rFonts w:eastAsia="Times New Roman"/>
                <w:sz w:val="18"/>
                <w:szCs w:val="18"/>
                <w:lang w:eastAsia="en-GB"/>
              </w:rPr>
            </w:pPr>
            <w:r w:rsidRPr="00AF4546">
              <w:rPr>
                <w:rFonts w:eastAsia="Times New Roman"/>
                <w:sz w:val="18"/>
                <w:szCs w:val="18"/>
                <w:lang w:eastAsia="en-GB"/>
              </w:rPr>
              <w:t>£</w:t>
            </w:r>
          </w:p>
        </w:tc>
        <w:tc>
          <w:tcPr>
            <w:tcW w:w="780" w:type="dxa"/>
            <w:tcBorders>
              <w:top w:val="nil"/>
              <w:left w:val="nil"/>
              <w:bottom w:val="single" w:sz="4" w:space="0" w:color="auto"/>
              <w:right w:val="single" w:sz="4" w:space="0" w:color="auto"/>
            </w:tcBorders>
            <w:shd w:val="clear" w:color="000000" w:fill="FFFF00"/>
            <w:noWrap/>
            <w:vAlign w:val="center"/>
            <w:hideMark/>
          </w:tcPr>
          <w:p w:rsidR="00C67A66" w:rsidRPr="00AF4546" w:rsidRDefault="008F4228" w:rsidP="00C67A66">
            <w:pPr>
              <w:spacing w:after="0" w:line="240" w:lineRule="auto"/>
              <w:jc w:val="center"/>
              <w:rPr>
                <w:rFonts w:eastAsia="Times New Roman"/>
                <w:sz w:val="18"/>
                <w:szCs w:val="18"/>
                <w:lang w:eastAsia="en-GB"/>
              </w:rPr>
            </w:pPr>
            <w:r>
              <w:rPr>
                <w:rFonts w:eastAsia="Times New Roman"/>
                <w:sz w:val="18"/>
                <w:szCs w:val="18"/>
                <w:lang w:eastAsia="en-GB"/>
              </w:rPr>
              <w:t>40,127</w:t>
            </w:r>
            <w:r w:rsidR="00C67A66" w:rsidRPr="00AF4546">
              <w:rPr>
                <w:rFonts w:eastAsia="Times New Roman"/>
                <w:sz w:val="18"/>
                <w:szCs w:val="18"/>
                <w:lang w:eastAsia="en-GB"/>
              </w:rPr>
              <w:t xml:space="preserve"> </w:t>
            </w:r>
          </w:p>
        </w:tc>
        <w:tc>
          <w:tcPr>
            <w:tcW w:w="780" w:type="dxa"/>
            <w:tcBorders>
              <w:top w:val="nil"/>
              <w:left w:val="nil"/>
              <w:bottom w:val="single" w:sz="4" w:space="0" w:color="auto"/>
              <w:right w:val="single" w:sz="4" w:space="0" w:color="auto"/>
            </w:tcBorders>
            <w:shd w:val="clear" w:color="000000" w:fill="FFFF00"/>
            <w:noWrap/>
            <w:vAlign w:val="center"/>
            <w:hideMark/>
          </w:tcPr>
          <w:p w:rsidR="00C67A66" w:rsidRPr="00AF4546" w:rsidRDefault="008F4228" w:rsidP="00C67A66">
            <w:pPr>
              <w:spacing w:after="0" w:line="240" w:lineRule="auto"/>
              <w:jc w:val="center"/>
              <w:rPr>
                <w:rFonts w:eastAsia="Times New Roman"/>
                <w:sz w:val="18"/>
                <w:szCs w:val="18"/>
                <w:lang w:eastAsia="en-GB"/>
              </w:rPr>
            </w:pPr>
            <w:r>
              <w:rPr>
                <w:rFonts w:eastAsia="Times New Roman"/>
                <w:sz w:val="18"/>
                <w:szCs w:val="18"/>
                <w:lang w:eastAsia="en-GB"/>
              </w:rPr>
              <w:t>42,000</w:t>
            </w:r>
          </w:p>
        </w:tc>
        <w:tc>
          <w:tcPr>
            <w:tcW w:w="980" w:type="dxa"/>
            <w:tcBorders>
              <w:top w:val="nil"/>
              <w:left w:val="nil"/>
              <w:bottom w:val="single" w:sz="4" w:space="0" w:color="auto"/>
              <w:right w:val="single" w:sz="4" w:space="0" w:color="auto"/>
            </w:tcBorders>
            <w:shd w:val="clear" w:color="000000" w:fill="FFFF00"/>
            <w:noWrap/>
            <w:vAlign w:val="center"/>
            <w:hideMark/>
          </w:tcPr>
          <w:p w:rsidR="00C67A66" w:rsidRPr="00AF4546" w:rsidRDefault="00384628" w:rsidP="00C67A66">
            <w:pPr>
              <w:spacing w:after="0" w:line="240" w:lineRule="auto"/>
              <w:jc w:val="center"/>
              <w:rPr>
                <w:rFonts w:eastAsia="Times New Roman"/>
                <w:color w:val="000000"/>
                <w:sz w:val="18"/>
                <w:szCs w:val="18"/>
                <w:lang w:eastAsia="en-GB"/>
              </w:rPr>
            </w:pPr>
            <w:r>
              <w:rPr>
                <w:rFonts w:eastAsia="Times New Roman"/>
                <w:color w:val="000000"/>
                <w:sz w:val="18"/>
                <w:szCs w:val="18"/>
                <w:lang w:eastAsia="en-GB"/>
              </w:rPr>
              <w:t>1873</w:t>
            </w:r>
          </w:p>
        </w:tc>
        <w:tc>
          <w:tcPr>
            <w:tcW w:w="920" w:type="dxa"/>
            <w:tcBorders>
              <w:top w:val="nil"/>
              <w:left w:val="nil"/>
              <w:bottom w:val="single" w:sz="4" w:space="0" w:color="auto"/>
              <w:right w:val="single" w:sz="4" w:space="0" w:color="auto"/>
            </w:tcBorders>
            <w:shd w:val="clear" w:color="000000" w:fill="FFFF00"/>
            <w:noWrap/>
            <w:vAlign w:val="center"/>
            <w:hideMark/>
          </w:tcPr>
          <w:p w:rsidR="00C67A66" w:rsidRPr="00AF4546" w:rsidRDefault="00384628" w:rsidP="00C67A66">
            <w:pPr>
              <w:spacing w:after="0" w:line="240" w:lineRule="auto"/>
              <w:jc w:val="center"/>
              <w:rPr>
                <w:rFonts w:eastAsia="Times New Roman"/>
                <w:color w:val="000000"/>
                <w:sz w:val="18"/>
                <w:szCs w:val="18"/>
                <w:lang w:eastAsia="en-GB"/>
              </w:rPr>
            </w:pPr>
            <w:r>
              <w:rPr>
                <w:rFonts w:eastAsia="Times New Roman"/>
                <w:color w:val="000000"/>
                <w:sz w:val="18"/>
                <w:szCs w:val="18"/>
                <w:lang w:eastAsia="en-GB"/>
              </w:rPr>
              <w:t xml:space="preserve"> £ 180,205</w:t>
            </w:r>
            <w:r w:rsidR="00C67A66" w:rsidRPr="00AF4546">
              <w:rPr>
                <w:rFonts w:eastAsia="Times New Roman"/>
                <w:color w:val="000000"/>
                <w:sz w:val="18"/>
                <w:szCs w:val="18"/>
                <w:lang w:eastAsia="en-GB"/>
              </w:rPr>
              <w:t xml:space="preserve"> </w:t>
            </w:r>
          </w:p>
        </w:tc>
        <w:tc>
          <w:tcPr>
            <w:tcW w:w="900" w:type="dxa"/>
            <w:tcBorders>
              <w:top w:val="nil"/>
              <w:left w:val="nil"/>
              <w:bottom w:val="single" w:sz="4" w:space="0" w:color="auto"/>
              <w:right w:val="single" w:sz="4" w:space="0" w:color="auto"/>
            </w:tcBorders>
            <w:shd w:val="clear" w:color="000000" w:fill="FFFF00"/>
            <w:noWrap/>
            <w:vAlign w:val="center"/>
            <w:hideMark/>
          </w:tcPr>
          <w:p w:rsidR="00C67A66" w:rsidRPr="00AF4546" w:rsidRDefault="00384628" w:rsidP="00C67A66">
            <w:pPr>
              <w:spacing w:after="0" w:line="240" w:lineRule="auto"/>
              <w:jc w:val="center"/>
              <w:rPr>
                <w:rFonts w:eastAsia="Times New Roman"/>
                <w:color w:val="000000"/>
                <w:sz w:val="18"/>
                <w:szCs w:val="18"/>
                <w:lang w:eastAsia="en-GB"/>
              </w:rPr>
            </w:pPr>
            <w:r>
              <w:rPr>
                <w:rFonts w:eastAsia="Times New Roman"/>
                <w:color w:val="000000"/>
                <w:sz w:val="18"/>
                <w:szCs w:val="18"/>
                <w:lang w:eastAsia="en-GB"/>
              </w:rPr>
              <w:t xml:space="preserve">    168,000</w:t>
            </w:r>
            <w:r w:rsidR="00C67A66" w:rsidRPr="00AF4546">
              <w:rPr>
                <w:rFonts w:eastAsia="Times New Roman"/>
                <w:color w:val="000000"/>
                <w:sz w:val="18"/>
                <w:szCs w:val="18"/>
                <w:lang w:eastAsia="en-GB"/>
              </w:rPr>
              <w:t xml:space="preserve"> </w:t>
            </w:r>
          </w:p>
        </w:tc>
        <w:tc>
          <w:tcPr>
            <w:tcW w:w="820" w:type="dxa"/>
            <w:tcBorders>
              <w:top w:val="nil"/>
              <w:left w:val="nil"/>
              <w:bottom w:val="single" w:sz="4" w:space="0" w:color="auto"/>
              <w:right w:val="single" w:sz="4" w:space="0" w:color="auto"/>
            </w:tcBorders>
            <w:shd w:val="clear" w:color="000000" w:fill="FFFF00"/>
            <w:noWrap/>
            <w:vAlign w:val="center"/>
            <w:hideMark/>
          </w:tcPr>
          <w:p w:rsidR="00C67A66" w:rsidRPr="00AF4546" w:rsidRDefault="00384628" w:rsidP="00C67A66">
            <w:pPr>
              <w:spacing w:after="0" w:line="240" w:lineRule="auto"/>
              <w:jc w:val="center"/>
              <w:rPr>
                <w:rFonts w:eastAsia="Times New Roman"/>
                <w:sz w:val="18"/>
                <w:szCs w:val="18"/>
                <w:lang w:eastAsia="en-GB"/>
              </w:rPr>
            </w:pPr>
            <w:r>
              <w:rPr>
                <w:rFonts w:eastAsia="Times New Roman"/>
                <w:sz w:val="18"/>
                <w:szCs w:val="18"/>
                <w:lang w:eastAsia="en-GB"/>
              </w:rPr>
              <w:t>-12,205</w:t>
            </w:r>
          </w:p>
        </w:tc>
      </w:tr>
      <w:tr w:rsidR="00C67A66" w:rsidRPr="008000F0" w:rsidTr="00C67A66">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C67A66" w:rsidRPr="00AF4546" w:rsidRDefault="00C67A66" w:rsidP="00C67A66">
            <w:pPr>
              <w:spacing w:after="0" w:line="240" w:lineRule="auto"/>
              <w:rPr>
                <w:rFonts w:eastAsia="Times New Roman"/>
                <w:sz w:val="18"/>
                <w:szCs w:val="18"/>
                <w:lang w:eastAsia="en-GB"/>
              </w:rPr>
            </w:pPr>
            <w:r w:rsidRPr="00AF4546">
              <w:rPr>
                <w:rFonts w:eastAsia="Times New Roman"/>
                <w:sz w:val="18"/>
                <w:szCs w:val="18"/>
                <w:lang w:eastAsia="en-GB"/>
              </w:rPr>
              <w:t xml:space="preserve">~ Marketing </w:t>
            </w:r>
          </w:p>
        </w:tc>
        <w:tc>
          <w:tcPr>
            <w:tcW w:w="580" w:type="dxa"/>
            <w:tcBorders>
              <w:top w:val="nil"/>
              <w:left w:val="nil"/>
              <w:bottom w:val="single" w:sz="4" w:space="0" w:color="auto"/>
              <w:right w:val="single" w:sz="4" w:space="0" w:color="auto"/>
            </w:tcBorders>
            <w:shd w:val="clear" w:color="000000" w:fill="FFFF00"/>
            <w:noWrap/>
            <w:vAlign w:val="center"/>
            <w:hideMark/>
          </w:tcPr>
          <w:p w:rsidR="00C67A66" w:rsidRPr="00AF4546" w:rsidRDefault="00C67A66" w:rsidP="00C67A66">
            <w:pPr>
              <w:spacing w:after="0" w:line="240" w:lineRule="auto"/>
              <w:rPr>
                <w:rFonts w:eastAsia="Times New Roman"/>
                <w:sz w:val="18"/>
                <w:szCs w:val="18"/>
                <w:lang w:eastAsia="en-GB"/>
              </w:rPr>
            </w:pPr>
            <w:r w:rsidRPr="00AF4546">
              <w:rPr>
                <w:rFonts w:eastAsia="Times New Roman"/>
                <w:sz w:val="18"/>
                <w:szCs w:val="18"/>
                <w:lang w:eastAsia="en-GB"/>
              </w:rPr>
              <w:t>£</w:t>
            </w:r>
          </w:p>
        </w:tc>
        <w:tc>
          <w:tcPr>
            <w:tcW w:w="780" w:type="dxa"/>
            <w:tcBorders>
              <w:top w:val="nil"/>
              <w:left w:val="nil"/>
              <w:bottom w:val="single" w:sz="4" w:space="0" w:color="auto"/>
              <w:right w:val="single" w:sz="4" w:space="0" w:color="auto"/>
            </w:tcBorders>
            <w:shd w:val="clear" w:color="000000" w:fill="FFFF00"/>
            <w:noWrap/>
            <w:vAlign w:val="center"/>
            <w:hideMark/>
          </w:tcPr>
          <w:p w:rsidR="00C67A66" w:rsidRPr="00AF4546" w:rsidRDefault="00C67A66" w:rsidP="00C67A66">
            <w:pPr>
              <w:spacing w:after="0" w:line="240" w:lineRule="auto"/>
              <w:jc w:val="center"/>
              <w:rPr>
                <w:rFonts w:eastAsia="Times New Roman"/>
                <w:sz w:val="18"/>
                <w:szCs w:val="18"/>
                <w:lang w:eastAsia="en-GB"/>
              </w:rPr>
            </w:pPr>
            <w:r w:rsidRPr="00AF4546">
              <w:rPr>
                <w:rFonts w:eastAsia="Times New Roman"/>
                <w:sz w:val="18"/>
                <w:szCs w:val="18"/>
                <w:lang w:eastAsia="en-GB"/>
              </w:rPr>
              <w:t xml:space="preserve">1,200 </w:t>
            </w:r>
          </w:p>
        </w:tc>
        <w:tc>
          <w:tcPr>
            <w:tcW w:w="780" w:type="dxa"/>
            <w:tcBorders>
              <w:top w:val="nil"/>
              <w:left w:val="nil"/>
              <w:bottom w:val="single" w:sz="4" w:space="0" w:color="auto"/>
              <w:right w:val="single" w:sz="4" w:space="0" w:color="auto"/>
            </w:tcBorders>
            <w:shd w:val="clear" w:color="000000" w:fill="FFFF00"/>
            <w:noWrap/>
            <w:vAlign w:val="center"/>
            <w:hideMark/>
          </w:tcPr>
          <w:p w:rsidR="00C67A66" w:rsidRPr="00AF4546" w:rsidRDefault="00C67A66" w:rsidP="00C67A66">
            <w:pPr>
              <w:spacing w:after="0" w:line="240" w:lineRule="auto"/>
              <w:jc w:val="center"/>
              <w:rPr>
                <w:rFonts w:eastAsia="Times New Roman"/>
                <w:sz w:val="18"/>
                <w:szCs w:val="18"/>
                <w:lang w:eastAsia="en-GB"/>
              </w:rPr>
            </w:pPr>
            <w:r w:rsidRPr="00AF4546">
              <w:rPr>
                <w:rFonts w:eastAsia="Times New Roman"/>
                <w:sz w:val="18"/>
                <w:szCs w:val="18"/>
                <w:lang w:eastAsia="en-GB"/>
              </w:rPr>
              <w:t>1,200</w:t>
            </w:r>
          </w:p>
        </w:tc>
        <w:tc>
          <w:tcPr>
            <w:tcW w:w="980" w:type="dxa"/>
            <w:tcBorders>
              <w:top w:val="nil"/>
              <w:left w:val="nil"/>
              <w:bottom w:val="single" w:sz="4" w:space="0" w:color="auto"/>
              <w:right w:val="single" w:sz="4" w:space="0" w:color="auto"/>
            </w:tcBorders>
            <w:shd w:val="clear" w:color="000000" w:fill="FFFF00"/>
            <w:noWrap/>
            <w:vAlign w:val="center"/>
            <w:hideMark/>
          </w:tcPr>
          <w:p w:rsidR="00C67A66" w:rsidRPr="00AF4546" w:rsidRDefault="00C67A66" w:rsidP="00C67A66">
            <w:pPr>
              <w:spacing w:after="0" w:line="240" w:lineRule="auto"/>
              <w:jc w:val="center"/>
              <w:rPr>
                <w:rFonts w:eastAsia="Times New Roman"/>
                <w:color w:val="000000"/>
                <w:sz w:val="18"/>
                <w:szCs w:val="18"/>
                <w:lang w:eastAsia="en-GB"/>
              </w:rPr>
            </w:pPr>
            <w:r w:rsidRPr="00AF4546">
              <w:rPr>
                <w:rFonts w:eastAsia="Times New Roman"/>
                <w:color w:val="000000"/>
                <w:sz w:val="18"/>
                <w:szCs w:val="18"/>
                <w:lang w:eastAsia="en-GB"/>
              </w:rPr>
              <w:t>0</w:t>
            </w:r>
          </w:p>
        </w:tc>
        <w:tc>
          <w:tcPr>
            <w:tcW w:w="920" w:type="dxa"/>
            <w:tcBorders>
              <w:top w:val="nil"/>
              <w:left w:val="nil"/>
              <w:bottom w:val="single" w:sz="4" w:space="0" w:color="auto"/>
              <w:right w:val="single" w:sz="4" w:space="0" w:color="auto"/>
            </w:tcBorders>
            <w:shd w:val="clear" w:color="000000" w:fill="FFFF00"/>
            <w:noWrap/>
            <w:vAlign w:val="center"/>
            <w:hideMark/>
          </w:tcPr>
          <w:p w:rsidR="00C67A66" w:rsidRPr="00AF4546" w:rsidRDefault="00C67A66" w:rsidP="00C67A66">
            <w:pPr>
              <w:spacing w:after="0" w:line="240" w:lineRule="auto"/>
              <w:jc w:val="center"/>
              <w:rPr>
                <w:rFonts w:eastAsia="Times New Roman"/>
                <w:color w:val="000000"/>
                <w:sz w:val="18"/>
                <w:szCs w:val="18"/>
                <w:lang w:eastAsia="en-GB"/>
              </w:rPr>
            </w:pPr>
            <w:r w:rsidRPr="00AF4546">
              <w:rPr>
                <w:rFonts w:eastAsia="Times New Roman"/>
                <w:color w:val="000000"/>
                <w:sz w:val="18"/>
                <w:szCs w:val="18"/>
                <w:lang w:eastAsia="en-GB"/>
              </w:rPr>
              <w:t xml:space="preserve"> £     4,800 </w:t>
            </w:r>
          </w:p>
        </w:tc>
        <w:tc>
          <w:tcPr>
            <w:tcW w:w="900" w:type="dxa"/>
            <w:tcBorders>
              <w:top w:val="nil"/>
              <w:left w:val="nil"/>
              <w:bottom w:val="single" w:sz="4" w:space="0" w:color="auto"/>
              <w:right w:val="single" w:sz="4" w:space="0" w:color="auto"/>
            </w:tcBorders>
            <w:shd w:val="clear" w:color="000000" w:fill="FFFF00"/>
            <w:noWrap/>
            <w:vAlign w:val="bottom"/>
            <w:hideMark/>
          </w:tcPr>
          <w:p w:rsidR="00C67A66" w:rsidRPr="00AF4546" w:rsidRDefault="00C67A66" w:rsidP="00C67A66">
            <w:pPr>
              <w:spacing w:after="0" w:line="240" w:lineRule="auto"/>
              <w:rPr>
                <w:rFonts w:eastAsia="Times New Roman"/>
                <w:color w:val="000000"/>
                <w:sz w:val="18"/>
                <w:szCs w:val="18"/>
                <w:lang w:eastAsia="en-GB"/>
              </w:rPr>
            </w:pPr>
            <w:r w:rsidRPr="00AF4546">
              <w:rPr>
                <w:rFonts w:eastAsia="Times New Roman"/>
                <w:color w:val="000000"/>
                <w:sz w:val="18"/>
                <w:szCs w:val="18"/>
                <w:lang w:eastAsia="en-GB"/>
              </w:rPr>
              <w:t xml:space="preserve">        4,800 </w:t>
            </w:r>
          </w:p>
        </w:tc>
        <w:tc>
          <w:tcPr>
            <w:tcW w:w="820" w:type="dxa"/>
            <w:tcBorders>
              <w:top w:val="nil"/>
              <w:left w:val="nil"/>
              <w:bottom w:val="single" w:sz="4" w:space="0" w:color="auto"/>
              <w:right w:val="single" w:sz="4" w:space="0" w:color="auto"/>
            </w:tcBorders>
            <w:shd w:val="clear" w:color="000000" w:fill="FFFF00"/>
            <w:noWrap/>
            <w:vAlign w:val="center"/>
            <w:hideMark/>
          </w:tcPr>
          <w:p w:rsidR="00C67A66" w:rsidRPr="00AF4546" w:rsidRDefault="00C67A66" w:rsidP="00C67A66">
            <w:pPr>
              <w:spacing w:after="0" w:line="240" w:lineRule="auto"/>
              <w:jc w:val="center"/>
              <w:rPr>
                <w:rFonts w:eastAsia="Times New Roman"/>
                <w:sz w:val="18"/>
                <w:szCs w:val="18"/>
                <w:lang w:eastAsia="en-GB"/>
              </w:rPr>
            </w:pPr>
            <w:r w:rsidRPr="00AF4546">
              <w:rPr>
                <w:rFonts w:eastAsia="Times New Roman"/>
                <w:sz w:val="18"/>
                <w:szCs w:val="18"/>
                <w:lang w:eastAsia="en-GB"/>
              </w:rPr>
              <w:t>0</w:t>
            </w:r>
          </w:p>
        </w:tc>
      </w:tr>
      <w:tr w:rsidR="00C67A66" w:rsidRPr="008000F0" w:rsidTr="00C67A66">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67A66" w:rsidRPr="00AF4546" w:rsidRDefault="00C67A66" w:rsidP="00C67A66">
            <w:pPr>
              <w:spacing w:after="0" w:line="240" w:lineRule="auto"/>
              <w:rPr>
                <w:rFonts w:eastAsia="Times New Roman"/>
                <w:sz w:val="18"/>
                <w:szCs w:val="18"/>
                <w:lang w:eastAsia="en-GB"/>
              </w:rPr>
            </w:pPr>
            <w:r w:rsidRPr="00AF4546">
              <w:rPr>
                <w:rFonts w:eastAsia="Times New Roman"/>
                <w:sz w:val="18"/>
                <w:szCs w:val="18"/>
                <w:lang w:eastAsia="en-GB"/>
              </w:rPr>
              <w:t>~ Management / Overhead</w:t>
            </w:r>
          </w:p>
        </w:tc>
        <w:tc>
          <w:tcPr>
            <w:tcW w:w="580" w:type="dxa"/>
            <w:tcBorders>
              <w:top w:val="nil"/>
              <w:left w:val="nil"/>
              <w:bottom w:val="single" w:sz="4" w:space="0" w:color="auto"/>
              <w:right w:val="single" w:sz="4" w:space="0" w:color="auto"/>
            </w:tcBorders>
            <w:shd w:val="clear" w:color="000000" w:fill="FFFF00"/>
            <w:noWrap/>
            <w:vAlign w:val="center"/>
            <w:hideMark/>
          </w:tcPr>
          <w:p w:rsidR="00C67A66" w:rsidRPr="00AF4546" w:rsidRDefault="00C67A66" w:rsidP="00C67A66">
            <w:pPr>
              <w:spacing w:after="0" w:line="240" w:lineRule="auto"/>
              <w:rPr>
                <w:rFonts w:eastAsia="Times New Roman"/>
                <w:sz w:val="18"/>
                <w:szCs w:val="18"/>
                <w:lang w:eastAsia="en-GB"/>
              </w:rPr>
            </w:pPr>
            <w:r w:rsidRPr="00AF4546">
              <w:rPr>
                <w:rFonts w:eastAsia="Times New Roman"/>
                <w:sz w:val="18"/>
                <w:szCs w:val="18"/>
                <w:lang w:eastAsia="en-GB"/>
              </w:rPr>
              <w:t>£</w:t>
            </w:r>
          </w:p>
        </w:tc>
        <w:tc>
          <w:tcPr>
            <w:tcW w:w="780" w:type="dxa"/>
            <w:tcBorders>
              <w:top w:val="nil"/>
              <w:left w:val="nil"/>
              <w:bottom w:val="single" w:sz="4" w:space="0" w:color="auto"/>
              <w:right w:val="single" w:sz="4" w:space="0" w:color="auto"/>
            </w:tcBorders>
            <w:shd w:val="clear" w:color="000000" w:fill="FFFF00"/>
            <w:noWrap/>
            <w:vAlign w:val="center"/>
            <w:hideMark/>
          </w:tcPr>
          <w:p w:rsidR="00C67A66" w:rsidRPr="00AF4546" w:rsidRDefault="008F4228" w:rsidP="00C67A66">
            <w:pPr>
              <w:spacing w:after="0" w:line="240" w:lineRule="auto"/>
              <w:jc w:val="center"/>
              <w:rPr>
                <w:rFonts w:eastAsia="Times New Roman"/>
                <w:sz w:val="18"/>
                <w:szCs w:val="18"/>
                <w:lang w:eastAsia="en-GB"/>
              </w:rPr>
            </w:pPr>
            <w:r>
              <w:rPr>
                <w:rFonts w:eastAsia="Times New Roman"/>
                <w:sz w:val="18"/>
                <w:szCs w:val="18"/>
                <w:lang w:eastAsia="en-GB"/>
              </w:rPr>
              <w:t>3,675</w:t>
            </w:r>
            <w:r w:rsidR="00C67A66" w:rsidRPr="00AF4546">
              <w:rPr>
                <w:rFonts w:eastAsia="Times New Roman"/>
                <w:sz w:val="18"/>
                <w:szCs w:val="18"/>
                <w:lang w:eastAsia="en-GB"/>
              </w:rPr>
              <w:t xml:space="preserve"> </w:t>
            </w:r>
          </w:p>
        </w:tc>
        <w:tc>
          <w:tcPr>
            <w:tcW w:w="780" w:type="dxa"/>
            <w:tcBorders>
              <w:top w:val="nil"/>
              <w:left w:val="nil"/>
              <w:bottom w:val="single" w:sz="4" w:space="0" w:color="auto"/>
              <w:right w:val="single" w:sz="4" w:space="0" w:color="auto"/>
            </w:tcBorders>
            <w:shd w:val="clear" w:color="000000" w:fill="FFFF00"/>
            <w:noWrap/>
            <w:vAlign w:val="center"/>
            <w:hideMark/>
          </w:tcPr>
          <w:p w:rsidR="00C67A66" w:rsidRPr="00AF4546" w:rsidRDefault="00384628" w:rsidP="00C67A66">
            <w:pPr>
              <w:spacing w:after="0" w:line="240" w:lineRule="auto"/>
              <w:jc w:val="center"/>
              <w:rPr>
                <w:rFonts w:eastAsia="Times New Roman"/>
                <w:sz w:val="18"/>
                <w:szCs w:val="18"/>
                <w:lang w:eastAsia="en-GB"/>
              </w:rPr>
            </w:pPr>
            <w:r>
              <w:rPr>
                <w:rFonts w:eastAsia="Times New Roman"/>
                <w:sz w:val="18"/>
                <w:szCs w:val="18"/>
                <w:lang w:eastAsia="en-GB"/>
              </w:rPr>
              <w:t>3,675</w:t>
            </w:r>
          </w:p>
        </w:tc>
        <w:tc>
          <w:tcPr>
            <w:tcW w:w="980" w:type="dxa"/>
            <w:tcBorders>
              <w:top w:val="nil"/>
              <w:left w:val="nil"/>
              <w:bottom w:val="single" w:sz="4" w:space="0" w:color="auto"/>
              <w:right w:val="single" w:sz="4" w:space="0" w:color="auto"/>
            </w:tcBorders>
            <w:shd w:val="clear" w:color="000000" w:fill="FFFF00"/>
            <w:noWrap/>
            <w:vAlign w:val="center"/>
            <w:hideMark/>
          </w:tcPr>
          <w:p w:rsidR="00C67A66" w:rsidRPr="00AF4546" w:rsidRDefault="00C67A66" w:rsidP="00C67A66">
            <w:pPr>
              <w:spacing w:after="0" w:line="240" w:lineRule="auto"/>
              <w:jc w:val="center"/>
              <w:rPr>
                <w:rFonts w:eastAsia="Times New Roman"/>
                <w:color w:val="000000"/>
                <w:sz w:val="18"/>
                <w:szCs w:val="18"/>
                <w:lang w:eastAsia="en-GB"/>
              </w:rPr>
            </w:pPr>
            <w:r w:rsidRPr="00AF4546">
              <w:rPr>
                <w:rFonts w:eastAsia="Times New Roman"/>
                <w:color w:val="000000"/>
                <w:sz w:val="18"/>
                <w:szCs w:val="18"/>
                <w:lang w:eastAsia="en-GB"/>
              </w:rPr>
              <w:t>0</w:t>
            </w:r>
          </w:p>
        </w:tc>
        <w:tc>
          <w:tcPr>
            <w:tcW w:w="920" w:type="dxa"/>
            <w:tcBorders>
              <w:top w:val="nil"/>
              <w:left w:val="nil"/>
              <w:bottom w:val="single" w:sz="4" w:space="0" w:color="auto"/>
              <w:right w:val="single" w:sz="4" w:space="0" w:color="auto"/>
            </w:tcBorders>
            <w:shd w:val="clear" w:color="000000" w:fill="FFFF00"/>
            <w:noWrap/>
            <w:vAlign w:val="center"/>
            <w:hideMark/>
          </w:tcPr>
          <w:p w:rsidR="00C67A66" w:rsidRPr="00AF4546" w:rsidRDefault="00384628" w:rsidP="00C67A66">
            <w:pPr>
              <w:spacing w:after="0" w:line="240" w:lineRule="auto"/>
              <w:jc w:val="center"/>
              <w:rPr>
                <w:rFonts w:eastAsia="Times New Roman"/>
                <w:color w:val="000000"/>
                <w:sz w:val="18"/>
                <w:szCs w:val="18"/>
                <w:lang w:eastAsia="en-GB"/>
              </w:rPr>
            </w:pPr>
            <w:r>
              <w:rPr>
                <w:rFonts w:eastAsia="Times New Roman"/>
                <w:color w:val="000000"/>
                <w:sz w:val="18"/>
                <w:szCs w:val="18"/>
                <w:lang w:eastAsia="en-GB"/>
              </w:rPr>
              <w:t xml:space="preserve"> £   14,700</w:t>
            </w:r>
            <w:r w:rsidR="00C67A66" w:rsidRPr="00AF4546">
              <w:rPr>
                <w:rFonts w:eastAsia="Times New Roman"/>
                <w:color w:val="000000"/>
                <w:sz w:val="18"/>
                <w:szCs w:val="18"/>
                <w:lang w:eastAsia="en-GB"/>
              </w:rPr>
              <w:t xml:space="preserve"> </w:t>
            </w:r>
          </w:p>
        </w:tc>
        <w:tc>
          <w:tcPr>
            <w:tcW w:w="900" w:type="dxa"/>
            <w:tcBorders>
              <w:top w:val="nil"/>
              <w:left w:val="nil"/>
              <w:bottom w:val="single" w:sz="4" w:space="0" w:color="auto"/>
              <w:right w:val="single" w:sz="4" w:space="0" w:color="auto"/>
            </w:tcBorders>
            <w:shd w:val="clear" w:color="000000" w:fill="FFFF00"/>
            <w:noWrap/>
            <w:vAlign w:val="bottom"/>
            <w:hideMark/>
          </w:tcPr>
          <w:p w:rsidR="00C67A66" w:rsidRPr="00AF4546" w:rsidRDefault="00384628" w:rsidP="00C67A66">
            <w:pPr>
              <w:spacing w:after="0" w:line="240" w:lineRule="auto"/>
              <w:rPr>
                <w:rFonts w:eastAsia="Times New Roman"/>
                <w:color w:val="000000"/>
                <w:sz w:val="18"/>
                <w:szCs w:val="18"/>
                <w:lang w:eastAsia="en-GB"/>
              </w:rPr>
            </w:pPr>
            <w:r>
              <w:rPr>
                <w:rFonts w:eastAsia="Times New Roman"/>
                <w:color w:val="000000"/>
                <w:sz w:val="18"/>
                <w:szCs w:val="18"/>
                <w:lang w:eastAsia="en-GB"/>
              </w:rPr>
              <w:t xml:space="preserve">      14,7</w:t>
            </w:r>
            <w:r w:rsidR="00C67A66" w:rsidRPr="00AF4546">
              <w:rPr>
                <w:rFonts w:eastAsia="Times New Roman"/>
                <w:color w:val="000000"/>
                <w:sz w:val="18"/>
                <w:szCs w:val="18"/>
                <w:lang w:eastAsia="en-GB"/>
              </w:rPr>
              <w:t xml:space="preserve">00 </w:t>
            </w:r>
          </w:p>
        </w:tc>
        <w:tc>
          <w:tcPr>
            <w:tcW w:w="820" w:type="dxa"/>
            <w:tcBorders>
              <w:top w:val="nil"/>
              <w:left w:val="nil"/>
              <w:bottom w:val="single" w:sz="4" w:space="0" w:color="auto"/>
              <w:right w:val="single" w:sz="4" w:space="0" w:color="auto"/>
            </w:tcBorders>
            <w:shd w:val="clear" w:color="000000" w:fill="FFFF00"/>
            <w:noWrap/>
            <w:vAlign w:val="center"/>
            <w:hideMark/>
          </w:tcPr>
          <w:p w:rsidR="00C67A66" w:rsidRPr="00AF4546" w:rsidRDefault="00C67A66" w:rsidP="00C67A66">
            <w:pPr>
              <w:spacing w:after="0" w:line="240" w:lineRule="auto"/>
              <w:jc w:val="center"/>
              <w:rPr>
                <w:rFonts w:eastAsia="Times New Roman"/>
                <w:sz w:val="18"/>
                <w:szCs w:val="18"/>
                <w:lang w:eastAsia="en-GB"/>
              </w:rPr>
            </w:pPr>
            <w:r w:rsidRPr="00AF4546">
              <w:rPr>
                <w:rFonts w:eastAsia="Times New Roman"/>
                <w:sz w:val="18"/>
                <w:szCs w:val="18"/>
                <w:lang w:eastAsia="en-GB"/>
              </w:rPr>
              <w:t>0</w:t>
            </w:r>
          </w:p>
        </w:tc>
      </w:tr>
      <w:tr w:rsidR="00C67A66" w:rsidRPr="008000F0" w:rsidTr="00C67A66">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67A66" w:rsidRPr="00AF4546" w:rsidRDefault="00C67A66" w:rsidP="00C67A66">
            <w:pPr>
              <w:spacing w:after="0" w:line="240" w:lineRule="auto"/>
              <w:rPr>
                <w:rFonts w:eastAsia="Times New Roman"/>
                <w:sz w:val="18"/>
                <w:szCs w:val="18"/>
                <w:lang w:eastAsia="en-GB"/>
              </w:rPr>
            </w:pPr>
            <w:r w:rsidRPr="00AF4546">
              <w:rPr>
                <w:rFonts w:eastAsia="Times New Roman"/>
                <w:sz w:val="18"/>
                <w:szCs w:val="18"/>
                <w:lang w:eastAsia="en-GB"/>
              </w:rPr>
              <w:t>~ Evaluation</w:t>
            </w:r>
          </w:p>
        </w:tc>
        <w:tc>
          <w:tcPr>
            <w:tcW w:w="580" w:type="dxa"/>
            <w:tcBorders>
              <w:top w:val="nil"/>
              <w:left w:val="nil"/>
              <w:bottom w:val="single" w:sz="4" w:space="0" w:color="auto"/>
              <w:right w:val="single" w:sz="4" w:space="0" w:color="auto"/>
            </w:tcBorders>
            <w:shd w:val="clear" w:color="000000" w:fill="FFFF00"/>
            <w:noWrap/>
            <w:vAlign w:val="center"/>
            <w:hideMark/>
          </w:tcPr>
          <w:p w:rsidR="00C67A66" w:rsidRPr="00AF4546" w:rsidRDefault="00C67A66" w:rsidP="00C67A66">
            <w:pPr>
              <w:spacing w:after="0" w:line="240" w:lineRule="auto"/>
              <w:rPr>
                <w:rFonts w:eastAsia="Times New Roman"/>
                <w:sz w:val="18"/>
                <w:szCs w:val="18"/>
                <w:lang w:eastAsia="en-GB"/>
              </w:rPr>
            </w:pPr>
            <w:r w:rsidRPr="00AF4546">
              <w:rPr>
                <w:rFonts w:eastAsia="Times New Roman"/>
                <w:sz w:val="18"/>
                <w:szCs w:val="18"/>
                <w:lang w:eastAsia="en-GB"/>
              </w:rPr>
              <w:t>£</w:t>
            </w:r>
          </w:p>
        </w:tc>
        <w:tc>
          <w:tcPr>
            <w:tcW w:w="780" w:type="dxa"/>
            <w:tcBorders>
              <w:top w:val="nil"/>
              <w:left w:val="nil"/>
              <w:bottom w:val="single" w:sz="4" w:space="0" w:color="auto"/>
              <w:right w:val="single" w:sz="4" w:space="0" w:color="auto"/>
            </w:tcBorders>
            <w:shd w:val="clear" w:color="000000" w:fill="FFFF00"/>
            <w:noWrap/>
            <w:vAlign w:val="center"/>
            <w:hideMark/>
          </w:tcPr>
          <w:p w:rsidR="00C67A66" w:rsidRPr="00AF4546" w:rsidRDefault="008F4228" w:rsidP="00C67A66">
            <w:pPr>
              <w:spacing w:after="0" w:line="240" w:lineRule="auto"/>
              <w:jc w:val="center"/>
              <w:rPr>
                <w:rFonts w:eastAsia="Times New Roman"/>
                <w:sz w:val="18"/>
                <w:szCs w:val="18"/>
                <w:lang w:eastAsia="en-GB"/>
              </w:rPr>
            </w:pPr>
            <w:r>
              <w:rPr>
                <w:rFonts w:eastAsia="Times New Roman"/>
                <w:sz w:val="18"/>
                <w:szCs w:val="18"/>
                <w:lang w:eastAsia="en-GB"/>
              </w:rPr>
              <w:t>4,125</w:t>
            </w:r>
            <w:r w:rsidR="00C67A66" w:rsidRPr="00AF4546">
              <w:rPr>
                <w:rFonts w:eastAsia="Times New Roman"/>
                <w:sz w:val="18"/>
                <w:szCs w:val="18"/>
                <w:lang w:eastAsia="en-GB"/>
              </w:rPr>
              <w:t xml:space="preserve"> </w:t>
            </w:r>
          </w:p>
        </w:tc>
        <w:tc>
          <w:tcPr>
            <w:tcW w:w="780" w:type="dxa"/>
            <w:tcBorders>
              <w:top w:val="nil"/>
              <w:left w:val="nil"/>
              <w:bottom w:val="single" w:sz="4" w:space="0" w:color="auto"/>
              <w:right w:val="single" w:sz="4" w:space="0" w:color="auto"/>
            </w:tcBorders>
            <w:shd w:val="clear" w:color="000000" w:fill="FFFF00"/>
            <w:noWrap/>
            <w:vAlign w:val="center"/>
            <w:hideMark/>
          </w:tcPr>
          <w:p w:rsidR="00C67A66" w:rsidRPr="00AF4546" w:rsidRDefault="00384628" w:rsidP="00C67A66">
            <w:pPr>
              <w:spacing w:after="0" w:line="240" w:lineRule="auto"/>
              <w:jc w:val="center"/>
              <w:rPr>
                <w:rFonts w:eastAsia="Times New Roman"/>
                <w:sz w:val="18"/>
                <w:szCs w:val="18"/>
                <w:lang w:eastAsia="en-GB"/>
              </w:rPr>
            </w:pPr>
            <w:r>
              <w:rPr>
                <w:rFonts w:eastAsia="Times New Roman"/>
                <w:sz w:val="18"/>
                <w:szCs w:val="18"/>
                <w:lang w:eastAsia="en-GB"/>
              </w:rPr>
              <w:t>4,125</w:t>
            </w:r>
          </w:p>
        </w:tc>
        <w:tc>
          <w:tcPr>
            <w:tcW w:w="980" w:type="dxa"/>
            <w:tcBorders>
              <w:top w:val="nil"/>
              <w:left w:val="nil"/>
              <w:bottom w:val="single" w:sz="4" w:space="0" w:color="auto"/>
              <w:right w:val="single" w:sz="4" w:space="0" w:color="auto"/>
            </w:tcBorders>
            <w:shd w:val="clear" w:color="000000" w:fill="FFFF00"/>
            <w:noWrap/>
            <w:vAlign w:val="center"/>
            <w:hideMark/>
          </w:tcPr>
          <w:p w:rsidR="00C67A66" w:rsidRPr="00AF4546" w:rsidRDefault="00384628" w:rsidP="00C67A66">
            <w:pPr>
              <w:spacing w:after="0" w:line="240" w:lineRule="auto"/>
              <w:jc w:val="center"/>
              <w:rPr>
                <w:rFonts w:eastAsia="Times New Roman"/>
                <w:color w:val="000000"/>
                <w:sz w:val="18"/>
                <w:szCs w:val="18"/>
                <w:lang w:eastAsia="en-GB"/>
              </w:rPr>
            </w:pPr>
            <w:r>
              <w:rPr>
                <w:rFonts w:eastAsia="Times New Roman"/>
                <w:color w:val="000000"/>
                <w:sz w:val="18"/>
                <w:szCs w:val="18"/>
                <w:lang w:eastAsia="en-GB"/>
              </w:rPr>
              <w:t>0</w:t>
            </w:r>
          </w:p>
        </w:tc>
        <w:tc>
          <w:tcPr>
            <w:tcW w:w="920" w:type="dxa"/>
            <w:tcBorders>
              <w:top w:val="nil"/>
              <w:left w:val="nil"/>
              <w:bottom w:val="single" w:sz="4" w:space="0" w:color="auto"/>
              <w:right w:val="single" w:sz="4" w:space="0" w:color="auto"/>
            </w:tcBorders>
            <w:shd w:val="clear" w:color="000000" w:fill="FFFF00"/>
            <w:noWrap/>
            <w:vAlign w:val="center"/>
            <w:hideMark/>
          </w:tcPr>
          <w:p w:rsidR="00C67A66" w:rsidRPr="00AF4546" w:rsidRDefault="00384628" w:rsidP="00C67A66">
            <w:pPr>
              <w:spacing w:after="0" w:line="240" w:lineRule="auto"/>
              <w:jc w:val="center"/>
              <w:rPr>
                <w:rFonts w:eastAsia="Times New Roman"/>
                <w:color w:val="000000"/>
                <w:sz w:val="18"/>
                <w:szCs w:val="18"/>
                <w:lang w:eastAsia="en-GB"/>
              </w:rPr>
            </w:pPr>
            <w:r>
              <w:rPr>
                <w:rFonts w:eastAsia="Times New Roman"/>
                <w:color w:val="000000"/>
                <w:sz w:val="18"/>
                <w:szCs w:val="18"/>
                <w:lang w:eastAsia="en-GB"/>
              </w:rPr>
              <w:t xml:space="preserve"> £     16,500</w:t>
            </w:r>
            <w:r w:rsidR="00C67A66" w:rsidRPr="00AF4546">
              <w:rPr>
                <w:rFonts w:eastAsia="Times New Roman"/>
                <w:color w:val="000000"/>
                <w:sz w:val="18"/>
                <w:szCs w:val="18"/>
                <w:lang w:eastAsia="en-GB"/>
              </w:rPr>
              <w:t xml:space="preserve"> </w:t>
            </w:r>
          </w:p>
        </w:tc>
        <w:tc>
          <w:tcPr>
            <w:tcW w:w="900" w:type="dxa"/>
            <w:tcBorders>
              <w:top w:val="nil"/>
              <w:left w:val="nil"/>
              <w:bottom w:val="single" w:sz="4" w:space="0" w:color="auto"/>
              <w:right w:val="single" w:sz="4" w:space="0" w:color="auto"/>
            </w:tcBorders>
            <w:shd w:val="clear" w:color="000000" w:fill="FFFF00"/>
            <w:noWrap/>
            <w:vAlign w:val="bottom"/>
            <w:hideMark/>
          </w:tcPr>
          <w:p w:rsidR="00C67A66" w:rsidRPr="00AF4546" w:rsidRDefault="00384628" w:rsidP="00C67A66">
            <w:pPr>
              <w:spacing w:after="0" w:line="240" w:lineRule="auto"/>
              <w:rPr>
                <w:rFonts w:eastAsia="Times New Roman"/>
                <w:color w:val="000000"/>
                <w:sz w:val="18"/>
                <w:szCs w:val="18"/>
                <w:lang w:eastAsia="en-GB"/>
              </w:rPr>
            </w:pPr>
            <w:r>
              <w:rPr>
                <w:rFonts w:eastAsia="Times New Roman"/>
                <w:color w:val="000000"/>
                <w:sz w:val="18"/>
                <w:szCs w:val="18"/>
                <w:lang w:eastAsia="en-GB"/>
              </w:rPr>
              <w:t xml:space="preserve">        16,5000</w:t>
            </w:r>
          </w:p>
        </w:tc>
        <w:tc>
          <w:tcPr>
            <w:tcW w:w="820" w:type="dxa"/>
            <w:tcBorders>
              <w:top w:val="nil"/>
              <w:left w:val="nil"/>
              <w:bottom w:val="single" w:sz="4" w:space="0" w:color="auto"/>
              <w:right w:val="single" w:sz="4" w:space="0" w:color="auto"/>
            </w:tcBorders>
            <w:shd w:val="clear" w:color="000000" w:fill="FFFF00"/>
            <w:noWrap/>
            <w:vAlign w:val="center"/>
            <w:hideMark/>
          </w:tcPr>
          <w:p w:rsidR="00C67A66" w:rsidRPr="00AF4546" w:rsidRDefault="00C67A66" w:rsidP="00C67A66">
            <w:pPr>
              <w:spacing w:after="0" w:line="240" w:lineRule="auto"/>
              <w:jc w:val="center"/>
              <w:rPr>
                <w:rFonts w:eastAsia="Times New Roman"/>
                <w:sz w:val="18"/>
                <w:szCs w:val="18"/>
                <w:lang w:eastAsia="en-GB"/>
              </w:rPr>
            </w:pPr>
            <w:r w:rsidRPr="00AF4546">
              <w:rPr>
                <w:rFonts w:eastAsia="Times New Roman"/>
                <w:sz w:val="18"/>
                <w:szCs w:val="18"/>
                <w:lang w:eastAsia="en-GB"/>
              </w:rPr>
              <w:t>0</w:t>
            </w:r>
          </w:p>
        </w:tc>
      </w:tr>
      <w:tr w:rsidR="00C67A66" w:rsidRPr="008000F0" w:rsidTr="00C67A66">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C67A66" w:rsidRPr="00AF4546" w:rsidRDefault="00C67A66" w:rsidP="00C67A66">
            <w:pPr>
              <w:spacing w:after="0" w:line="240" w:lineRule="auto"/>
              <w:rPr>
                <w:rFonts w:eastAsia="Times New Roman"/>
                <w:b/>
                <w:bCs/>
                <w:sz w:val="18"/>
                <w:szCs w:val="18"/>
                <w:lang w:eastAsia="en-GB"/>
              </w:rPr>
            </w:pPr>
            <w:r w:rsidRPr="00AF4546">
              <w:rPr>
                <w:rFonts w:eastAsia="Times New Roman"/>
                <w:b/>
                <w:bCs/>
                <w:sz w:val="18"/>
                <w:szCs w:val="18"/>
                <w:lang w:eastAsia="en-GB"/>
              </w:rPr>
              <w:t>Funding Leveraged v Plan - Actual YTD v Plan (annual)</w:t>
            </w:r>
          </w:p>
        </w:tc>
        <w:tc>
          <w:tcPr>
            <w:tcW w:w="580" w:type="dxa"/>
            <w:tcBorders>
              <w:top w:val="nil"/>
              <w:left w:val="nil"/>
              <w:bottom w:val="single" w:sz="4" w:space="0" w:color="auto"/>
              <w:right w:val="single" w:sz="4" w:space="0" w:color="auto"/>
            </w:tcBorders>
            <w:shd w:val="clear" w:color="000000" w:fill="FFFF00"/>
            <w:noWrap/>
            <w:vAlign w:val="center"/>
            <w:hideMark/>
          </w:tcPr>
          <w:p w:rsidR="00C67A66" w:rsidRPr="00AF4546" w:rsidRDefault="00C67A66" w:rsidP="00C67A66">
            <w:pPr>
              <w:spacing w:after="0" w:line="240" w:lineRule="auto"/>
              <w:rPr>
                <w:rFonts w:eastAsia="Times New Roman"/>
                <w:sz w:val="18"/>
                <w:szCs w:val="18"/>
                <w:lang w:eastAsia="en-GB"/>
              </w:rPr>
            </w:pPr>
            <w:r w:rsidRPr="00AF4546">
              <w:rPr>
                <w:rFonts w:eastAsia="Times New Roman"/>
                <w:sz w:val="18"/>
                <w:szCs w:val="18"/>
                <w:lang w:eastAsia="en-GB"/>
              </w:rPr>
              <w:t>£</w:t>
            </w:r>
          </w:p>
        </w:tc>
        <w:tc>
          <w:tcPr>
            <w:tcW w:w="780" w:type="dxa"/>
            <w:tcBorders>
              <w:top w:val="nil"/>
              <w:left w:val="nil"/>
              <w:bottom w:val="single" w:sz="4" w:space="0" w:color="auto"/>
              <w:right w:val="single" w:sz="4" w:space="0" w:color="auto"/>
            </w:tcBorders>
            <w:shd w:val="clear" w:color="000000" w:fill="FFFF00"/>
            <w:noWrap/>
            <w:vAlign w:val="center"/>
            <w:hideMark/>
          </w:tcPr>
          <w:p w:rsidR="00C67A66" w:rsidRPr="00AF4546" w:rsidRDefault="008F4228" w:rsidP="00C67A66">
            <w:pPr>
              <w:spacing w:after="0" w:line="240" w:lineRule="auto"/>
              <w:jc w:val="center"/>
              <w:rPr>
                <w:rFonts w:eastAsia="Times New Roman"/>
                <w:sz w:val="18"/>
                <w:szCs w:val="18"/>
                <w:lang w:eastAsia="en-GB"/>
              </w:rPr>
            </w:pPr>
            <w:r>
              <w:rPr>
                <w:rFonts w:eastAsia="Times New Roman"/>
                <w:sz w:val="18"/>
                <w:szCs w:val="18"/>
                <w:lang w:eastAsia="en-GB"/>
              </w:rPr>
              <w:t>0</w:t>
            </w:r>
          </w:p>
        </w:tc>
        <w:tc>
          <w:tcPr>
            <w:tcW w:w="780" w:type="dxa"/>
            <w:tcBorders>
              <w:top w:val="nil"/>
              <w:left w:val="nil"/>
              <w:bottom w:val="single" w:sz="4" w:space="0" w:color="auto"/>
              <w:right w:val="single" w:sz="4" w:space="0" w:color="auto"/>
            </w:tcBorders>
            <w:shd w:val="clear" w:color="000000" w:fill="FFFF00"/>
            <w:noWrap/>
            <w:vAlign w:val="center"/>
            <w:hideMark/>
          </w:tcPr>
          <w:p w:rsidR="00C67A66" w:rsidRPr="00AF4546" w:rsidRDefault="008F4228" w:rsidP="00C67A66">
            <w:pPr>
              <w:spacing w:after="0" w:line="240" w:lineRule="auto"/>
              <w:jc w:val="center"/>
              <w:rPr>
                <w:rFonts w:eastAsia="Times New Roman"/>
                <w:sz w:val="18"/>
                <w:szCs w:val="18"/>
                <w:lang w:eastAsia="en-GB"/>
              </w:rPr>
            </w:pPr>
            <w:r>
              <w:rPr>
                <w:rFonts w:eastAsia="Times New Roman"/>
                <w:sz w:val="18"/>
                <w:szCs w:val="18"/>
                <w:lang w:eastAsia="en-GB"/>
              </w:rPr>
              <w:t>0</w:t>
            </w:r>
          </w:p>
        </w:tc>
        <w:tc>
          <w:tcPr>
            <w:tcW w:w="980" w:type="dxa"/>
            <w:tcBorders>
              <w:top w:val="nil"/>
              <w:left w:val="nil"/>
              <w:bottom w:val="single" w:sz="4" w:space="0" w:color="auto"/>
              <w:right w:val="single" w:sz="4" w:space="0" w:color="auto"/>
            </w:tcBorders>
            <w:shd w:val="clear" w:color="000000" w:fill="FFFF00"/>
            <w:noWrap/>
            <w:vAlign w:val="center"/>
            <w:hideMark/>
          </w:tcPr>
          <w:p w:rsidR="00C67A66" w:rsidRPr="00AF4546" w:rsidRDefault="00C67A66" w:rsidP="00C67A66">
            <w:pPr>
              <w:spacing w:after="0" w:line="240" w:lineRule="auto"/>
              <w:jc w:val="center"/>
              <w:rPr>
                <w:rFonts w:eastAsia="Times New Roman"/>
                <w:color w:val="000000"/>
                <w:sz w:val="18"/>
                <w:szCs w:val="18"/>
                <w:lang w:eastAsia="en-GB"/>
              </w:rPr>
            </w:pPr>
            <w:r w:rsidRPr="00AF4546">
              <w:rPr>
                <w:rFonts w:eastAsia="Times New Roman"/>
                <w:color w:val="000000"/>
                <w:sz w:val="18"/>
                <w:szCs w:val="18"/>
                <w:lang w:eastAsia="en-GB"/>
              </w:rPr>
              <w:t>0</w:t>
            </w:r>
          </w:p>
        </w:tc>
        <w:tc>
          <w:tcPr>
            <w:tcW w:w="920" w:type="dxa"/>
            <w:tcBorders>
              <w:top w:val="nil"/>
              <w:left w:val="nil"/>
              <w:bottom w:val="single" w:sz="4" w:space="0" w:color="auto"/>
              <w:right w:val="single" w:sz="4" w:space="0" w:color="auto"/>
            </w:tcBorders>
            <w:shd w:val="clear" w:color="000000" w:fill="FFFF00"/>
            <w:noWrap/>
            <w:vAlign w:val="center"/>
            <w:hideMark/>
          </w:tcPr>
          <w:p w:rsidR="00C67A66" w:rsidRPr="00AF4546" w:rsidRDefault="008F4228" w:rsidP="00C67A66">
            <w:pPr>
              <w:spacing w:after="0" w:line="240" w:lineRule="auto"/>
              <w:jc w:val="center"/>
              <w:rPr>
                <w:rFonts w:eastAsia="Times New Roman"/>
                <w:sz w:val="18"/>
                <w:szCs w:val="18"/>
                <w:lang w:eastAsia="en-GB"/>
              </w:rPr>
            </w:pPr>
            <w:r>
              <w:rPr>
                <w:rFonts w:eastAsia="Times New Roman"/>
                <w:sz w:val="18"/>
                <w:szCs w:val="18"/>
                <w:lang w:eastAsia="en-GB"/>
              </w:rPr>
              <w:t>0</w:t>
            </w:r>
          </w:p>
        </w:tc>
        <w:tc>
          <w:tcPr>
            <w:tcW w:w="900" w:type="dxa"/>
            <w:tcBorders>
              <w:top w:val="nil"/>
              <w:left w:val="nil"/>
              <w:bottom w:val="single" w:sz="4" w:space="0" w:color="auto"/>
              <w:right w:val="single" w:sz="4" w:space="0" w:color="auto"/>
            </w:tcBorders>
            <w:shd w:val="clear" w:color="000000" w:fill="FFFF00"/>
            <w:noWrap/>
            <w:vAlign w:val="center"/>
            <w:hideMark/>
          </w:tcPr>
          <w:p w:rsidR="00C67A66" w:rsidRPr="00AF4546" w:rsidRDefault="008F4228" w:rsidP="008F4228">
            <w:pPr>
              <w:spacing w:after="0" w:line="240" w:lineRule="auto"/>
              <w:jc w:val="center"/>
              <w:rPr>
                <w:rFonts w:eastAsia="Times New Roman"/>
                <w:sz w:val="18"/>
                <w:szCs w:val="18"/>
                <w:lang w:eastAsia="en-GB"/>
              </w:rPr>
            </w:pPr>
            <w:r>
              <w:rPr>
                <w:rFonts w:eastAsia="Times New Roman"/>
                <w:sz w:val="18"/>
                <w:szCs w:val="18"/>
                <w:lang w:eastAsia="en-GB"/>
              </w:rPr>
              <w:t>0</w:t>
            </w:r>
          </w:p>
        </w:tc>
        <w:tc>
          <w:tcPr>
            <w:tcW w:w="820" w:type="dxa"/>
            <w:tcBorders>
              <w:top w:val="nil"/>
              <w:left w:val="nil"/>
              <w:bottom w:val="single" w:sz="4" w:space="0" w:color="auto"/>
              <w:right w:val="single" w:sz="4" w:space="0" w:color="auto"/>
            </w:tcBorders>
            <w:shd w:val="clear" w:color="000000" w:fill="FFFF00"/>
            <w:noWrap/>
            <w:vAlign w:val="center"/>
            <w:hideMark/>
          </w:tcPr>
          <w:p w:rsidR="00C67A66" w:rsidRPr="00AF4546" w:rsidRDefault="00C67A66" w:rsidP="00C67A66">
            <w:pPr>
              <w:spacing w:after="0" w:line="240" w:lineRule="auto"/>
              <w:jc w:val="center"/>
              <w:rPr>
                <w:rFonts w:eastAsia="Times New Roman"/>
                <w:sz w:val="18"/>
                <w:szCs w:val="18"/>
                <w:lang w:eastAsia="en-GB"/>
              </w:rPr>
            </w:pPr>
            <w:r w:rsidRPr="00AF4546">
              <w:rPr>
                <w:rFonts w:eastAsia="Times New Roman"/>
                <w:sz w:val="18"/>
                <w:szCs w:val="18"/>
                <w:lang w:eastAsia="en-GB"/>
              </w:rPr>
              <w:t>0</w:t>
            </w:r>
          </w:p>
        </w:tc>
      </w:tr>
      <w:tr w:rsidR="00C67A66" w:rsidRPr="008000F0" w:rsidTr="00C67A66">
        <w:trPr>
          <w:trHeight w:val="300"/>
        </w:trPr>
        <w:tc>
          <w:tcPr>
            <w:tcW w:w="4140" w:type="dxa"/>
            <w:tcBorders>
              <w:top w:val="nil"/>
              <w:left w:val="single" w:sz="4" w:space="0" w:color="auto"/>
              <w:bottom w:val="single" w:sz="4" w:space="0" w:color="auto"/>
              <w:right w:val="single" w:sz="4" w:space="0" w:color="auto"/>
            </w:tcBorders>
            <w:shd w:val="clear" w:color="auto" w:fill="auto"/>
            <w:noWrap/>
            <w:hideMark/>
          </w:tcPr>
          <w:p w:rsidR="00C67A66" w:rsidRPr="00AF4546" w:rsidRDefault="00C67A66" w:rsidP="00C67A66">
            <w:pPr>
              <w:spacing w:after="0" w:line="240" w:lineRule="auto"/>
              <w:rPr>
                <w:rFonts w:eastAsia="Times New Roman"/>
                <w:sz w:val="18"/>
                <w:szCs w:val="18"/>
                <w:lang w:eastAsia="en-GB"/>
              </w:rPr>
            </w:pPr>
            <w:r w:rsidRPr="00AF4546">
              <w:rPr>
                <w:rFonts w:eastAsia="Times New Roman"/>
                <w:sz w:val="18"/>
                <w:szCs w:val="18"/>
                <w:lang w:eastAsia="en-GB"/>
              </w:rPr>
              <w:t>Number of Months Financial Cover (Reserves)</w:t>
            </w:r>
          </w:p>
        </w:tc>
        <w:tc>
          <w:tcPr>
            <w:tcW w:w="580" w:type="dxa"/>
            <w:tcBorders>
              <w:top w:val="nil"/>
              <w:left w:val="nil"/>
              <w:bottom w:val="single" w:sz="4" w:space="0" w:color="auto"/>
              <w:right w:val="single" w:sz="4" w:space="0" w:color="auto"/>
            </w:tcBorders>
            <w:shd w:val="clear" w:color="000000" w:fill="FFFF00"/>
            <w:noWrap/>
            <w:vAlign w:val="center"/>
            <w:hideMark/>
          </w:tcPr>
          <w:p w:rsidR="00C67A66" w:rsidRPr="00AF4546" w:rsidRDefault="00C67A66" w:rsidP="00C67A66">
            <w:pPr>
              <w:spacing w:after="0" w:line="240" w:lineRule="auto"/>
              <w:rPr>
                <w:rFonts w:eastAsia="Times New Roman"/>
                <w:sz w:val="18"/>
                <w:szCs w:val="18"/>
                <w:lang w:eastAsia="en-GB"/>
              </w:rPr>
            </w:pPr>
            <w:r w:rsidRPr="00AF4546">
              <w:rPr>
                <w:rFonts w:eastAsia="Times New Roman"/>
                <w:sz w:val="18"/>
                <w:szCs w:val="18"/>
                <w:lang w:eastAsia="en-GB"/>
              </w:rPr>
              <w:t>No.</w:t>
            </w:r>
          </w:p>
        </w:tc>
        <w:tc>
          <w:tcPr>
            <w:tcW w:w="780" w:type="dxa"/>
            <w:tcBorders>
              <w:top w:val="nil"/>
              <w:left w:val="nil"/>
              <w:bottom w:val="single" w:sz="4" w:space="0" w:color="auto"/>
              <w:right w:val="single" w:sz="4" w:space="0" w:color="auto"/>
            </w:tcBorders>
            <w:shd w:val="clear" w:color="000000" w:fill="FFFF00"/>
            <w:noWrap/>
            <w:vAlign w:val="center"/>
            <w:hideMark/>
          </w:tcPr>
          <w:p w:rsidR="00C67A66" w:rsidRPr="00AF4546" w:rsidRDefault="00384628" w:rsidP="00C67A66">
            <w:pPr>
              <w:spacing w:after="0" w:line="240" w:lineRule="auto"/>
              <w:jc w:val="center"/>
              <w:rPr>
                <w:rFonts w:eastAsia="Times New Roman"/>
                <w:sz w:val="18"/>
                <w:szCs w:val="18"/>
                <w:lang w:eastAsia="en-GB"/>
              </w:rPr>
            </w:pPr>
            <w:r>
              <w:rPr>
                <w:rFonts w:eastAsia="Times New Roman"/>
                <w:sz w:val="18"/>
                <w:szCs w:val="18"/>
                <w:lang w:eastAsia="en-GB"/>
              </w:rPr>
              <w:t>1</w:t>
            </w:r>
          </w:p>
        </w:tc>
        <w:tc>
          <w:tcPr>
            <w:tcW w:w="780" w:type="dxa"/>
            <w:tcBorders>
              <w:top w:val="nil"/>
              <w:left w:val="nil"/>
              <w:bottom w:val="single" w:sz="4" w:space="0" w:color="auto"/>
              <w:right w:val="single" w:sz="4" w:space="0" w:color="auto"/>
            </w:tcBorders>
            <w:shd w:val="clear" w:color="000000" w:fill="FFFF00"/>
            <w:noWrap/>
            <w:vAlign w:val="center"/>
            <w:hideMark/>
          </w:tcPr>
          <w:p w:rsidR="00C67A66" w:rsidRPr="00AF4546" w:rsidRDefault="00384628" w:rsidP="00C67A66">
            <w:pPr>
              <w:spacing w:after="0" w:line="240" w:lineRule="auto"/>
              <w:jc w:val="center"/>
              <w:rPr>
                <w:rFonts w:eastAsia="Times New Roman"/>
                <w:sz w:val="18"/>
                <w:szCs w:val="18"/>
                <w:lang w:eastAsia="en-GB"/>
              </w:rPr>
            </w:pPr>
            <w:r>
              <w:rPr>
                <w:rFonts w:eastAsia="Times New Roman"/>
                <w:sz w:val="18"/>
                <w:szCs w:val="18"/>
                <w:lang w:eastAsia="en-GB"/>
              </w:rPr>
              <w:t>1</w:t>
            </w:r>
          </w:p>
        </w:tc>
        <w:tc>
          <w:tcPr>
            <w:tcW w:w="980" w:type="dxa"/>
            <w:tcBorders>
              <w:top w:val="nil"/>
              <w:left w:val="nil"/>
              <w:bottom w:val="single" w:sz="4" w:space="0" w:color="auto"/>
              <w:right w:val="single" w:sz="4" w:space="0" w:color="auto"/>
            </w:tcBorders>
            <w:shd w:val="clear" w:color="000000" w:fill="FFFF00"/>
            <w:noWrap/>
            <w:vAlign w:val="center"/>
            <w:hideMark/>
          </w:tcPr>
          <w:p w:rsidR="00C67A66" w:rsidRPr="00AF4546" w:rsidRDefault="00C67A66" w:rsidP="00C67A66">
            <w:pPr>
              <w:spacing w:after="0" w:line="240" w:lineRule="auto"/>
              <w:jc w:val="center"/>
              <w:rPr>
                <w:rFonts w:eastAsia="Times New Roman"/>
                <w:color w:val="000000"/>
                <w:sz w:val="18"/>
                <w:szCs w:val="18"/>
                <w:lang w:eastAsia="en-GB"/>
              </w:rPr>
            </w:pPr>
            <w:r w:rsidRPr="00AF4546">
              <w:rPr>
                <w:rFonts w:eastAsia="Times New Roman"/>
                <w:color w:val="000000"/>
                <w:sz w:val="18"/>
                <w:szCs w:val="18"/>
                <w:lang w:eastAsia="en-GB"/>
              </w:rPr>
              <w:t>0</w:t>
            </w:r>
          </w:p>
        </w:tc>
        <w:tc>
          <w:tcPr>
            <w:tcW w:w="920" w:type="dxa"/>
            <w:tcBorders>
              <w:top w:val="nil"/>
              <w:left w:val="nil"/>
              <w:bottom w:val="single" w:sz="4" w:space="0" w:color="auto"/>
              <w:right w:val="single" w:sz="4" w:space="0" w:color="auto"/>
            </w:tcBorders>
            <w:shd w:val="clear" w:color="000000" w:fill="FFFF00"/>
            <w:noWrap/>
            <w:vAlign w:val="center"/>
            <w:hideMark/>
          </w:tcPr>
          <w:p w:rsidR="00C67A66" w:rsidRPr="00AF4546" w:rsidRDefault="00C67A66" w:rsidP="00C67A66">
            <w:pPr>
              <w:spacing w:after="0" w:line="240" w:lineRule="auto"/>
              <w:jc w:val="center"/>
              <w:rPr>
                <w:rFonts w:eastAsia="Times New Roman"/>
                <w:color w:val="000000"/>
                <w:sz w:val="18"/>
                <w:szCs w:val="18"/>
                <w:lang w:eastAsia="en-GB"/>
              </w:rPr>
            </w:pPr>
            <w:r w:rsidRPr="00AF4546">
              <w:rPr>
                <w:rFonts w:eastAsia="Times New Roman"/>
                <w:color w:val="000000"/>
                <w:sz w:val="18"/>
                <w:szCs w:val="18"/>
                <w:lang w:eastAsia="en-GB"/>
              </w:rPr>
              <w:t>4</w:t>
            </w:r>
          </w:p>
        </w:tc>
        <w:tc>
          <w:tcPr>
            <w:tcW w:w="900" w:type="dxa"/>
            <w:tcBorders>
              <w:top w:val="nil"/>
              <w:left w:val="nil"/>
              <w:bottom w:val="single" w:sz="4" w:space="0" w:color="auto"/>
              <w:right w:val="single" w:sz="4" w:space="0" w:color="auto"/>
            </w:tcBorders>
            <w:shd w:val="clear" w:color="000000" w:fill="FFFF00"/>
            <w:noWrap/>
            <w:vAlign w:val="center"/>
            <w:hideMark/>
          </w:tcPr>
          <w:p w:rsidR="00C67A66" w:rsidRPr="00AF4546" w:rsidRDefault="00C67A66" w:rsidP="00C67A66">
            <w:pPr>
              <w:spacing w:after="0" w:line="240" w:lineRule="auto"/>
              <w:jc w:val="center"/>
              <w:rPr>
                <w:rFonts w:eastAsia="Times New Roman"/>
                <w:color w:val="000000"/>
                <w:sz w:val="18"/>
                <w:szCs w:val="18"/>
                <w:lang w:eastAsia="en-GB"/>
              </w:rPr>
            </w:pPr>
            <w:r w:rsidRPr="00AF4546">
              <w:rPr>
                <w:rFonts w:eastAsia="Times New Roman"/>
                <w:color w:val="000000"/>
                <w:sz w:val="18"/>
                <w:szCs w:val="18"/>
                <w:lang w:eastAsia="en-GB"/>
              </w:rPr>
              <w:t>4</w:t>
            </w:r>
          </w:p>
        </w:tc>
        <w:tc>
          <w:tcPr>
            <w:tcW w:w="820" w:type="dxa"/>
            <w:tcBorders>
              <w:top w:val="nil"/>
              <w:left w:val="nil"/>
              <w:bottom w:val="single" w:sz="4" w:space="0" w:color="auto"/>
              <w:right w:val="single" w:sz="4" w:space="0" w:color="auto"/>
            </w:tcBorders>
            <w:shd w:val="clear" w:color="000000" w:fill="FFFF00"/>
            <w:noWrap/>
            <w:vAlign w:val="center"/>
            <w:hideMark/>
          </w:tcPr>
          <w:p w:rsidR="00C67A66" w:rsidRPr="00AF4546" w:rsidRDefault="00C67A66" w:rsidP="00C67A66">
            <w:pPr>
              <w:spacing w:after="0" w:line="240" w:lineRule="auto"/>
              <w:jc w:val="center"/>
              <w:rPr>
                <w:rFonts w:eastAsia="Times New Roman"/>
                <w:color w:val="000000"/>
                <w:sz w:val="18"/>
                <w:szCs w:val="18"/>
                <w:lang w:eastAsia="en-GB"/>
              </w:rPr>
            </w:pPr>
            <w:r w:rsidRPr="00AF4546">
              <w:rPr>
                <w:rFonts w:eastAsia="Times New Roman"/>
                <w:color w:val="000000"/>
                <w:sz w:val="18"/>
                <w:szCs w:val="18"/>
                <w:lang w:eastAsia="en-GB"/>
              </w:rPr>
              <w:t>0</w:t>
            </w:r>
          </w:p>
        </w:tc>
      </w:tr>
    </w:tbl>
    <w:p w:rsidR="00C67A66" w:rsidRPr="008F7511" w:rsidRDefault="00C67A66" w:rsidP="00C67A66">
      <w:pPr>
        <w:jc w:val="both"/>
      </w:pPr>
    </w:p>
    <w:p w:rsidR="00C67A66" w:rsidRPr="00F65E60" w:rsidRDefault="00C67A66" w:rsidP="00C67A66">
      <w:pPr>
        <w:jc w:val="both"/>
        <w:rPr>
          <w:b/>
          <w:color w:val="548DD4"/>
        </w:rPr>
      </w:pPr>
      <w:r w:rsidRPr="00F65E60">
        <w:rPr>
          <w:b/>
          <w:color w:val="548DD4"/>
        </w:rPr>
        <w:t>Statistics</w:t>
      </w:r>
    </w:p>
    <w:p w:rsidR="00C67A66" w:rsidRDefault="00C67A66" w:rsidP="00C67A66">
      <w:pPr>
        <w:jc w:val="both"/>
        <w:rPr>
          <w:b/>
          <w:u w:val="single"/>
        </w:rPr>
      </w:pPr>
      <w:r w:rsidRPr="00D56FB0">
        <w:rPr>
          <w:b/>
          <w:u w:val="single"/>
        </w:rPr>
        <w:t>Prince’s Trust Target Needs Statistics</w:t>
      </w:r>
    </w:p>
    <w:p w:rsidR="00C67A66" w:rsidRDefault="005143C9" w:rsidP="00C67A66">
      <w:pPr>
        <w:jc w:val="both"/>
      </w:pPr>
      <w:r>
        <w:t>For the quarter 4 of 2016/2017 the statistics for the 208</w:t>
      </w:r>
      <w:r w:rsidR="00C67A66">
        <w:t xml:space="preserve"> young people funded are given in the table be</w:t>
      </w:r>
      <w:r>
        <w:t xml:space="preserve">low.  The statistics for the </w:t>
      </w:r>
      <w:r w:rsidR="00DB5E60">
        <w:t>750</w:t>
      </w:r>
      <w:r w:rsidR="00C67A66">
        <w:t xml:space="preserve"> young people funded over the financial year 2015/2016 are also included in the table:</w:t>
      </w:r>
    </w:p>
    <w:tbl>
      <w:tblPr>
        <w:tblStyle w:val="TableGrid"/>
        <w:tblW w:w="0" w:type="auto"/>
        <w:tblLook w:val="04A0" w:firstRow="1" w:lastRow="0" w:firstColumn="1" w:lastColumn="0" w:noHBand="0" w:noVBand="1"/>
      </w:tblPr>
      <w:tblGrid>
        <w:gridCol w:w="3794"/>
        <w:gridCol w:w="4394"/>
      </w:tblGrid>
      <w:tr w:rsidR="00C67A66" w:rsidTr="00C67A66">
        <w:tc>
          <w:tcPr>
            <w:tcW w:w="3794" w:type="dxa"/>
          </w:tcPr>
          <w:p w:rsidR="00C67A66" w:rsidRPr="00F67DE4" w:rsidRDefault="00C67A66" w:rsidP="00C67A66">
            <w:pPr>
              <w:rPr>
                <w:b/>
              </w:rPr>
            </w:pPr>
            <w:r w:rsidRPr="00F67DE4">
              <w:rPr>
                <w:b/>
              </w:rPr>
              <w:t>Quarter 4</w:t>
            </w:r>
          </w:p>
        </w:tc>
        <w:tc>
          <w:tcPr>
            <w:tcW w:w="4394" w:type="dxa"/>
          </w:tcPr>
          <w:p w:rsidR="00C67A66" w:rsidRPr="00F67DE4" w:rsidRDefault="00C67A66" w:rsidP="00C67A66">
            <w:pPr>
              <w:rPr>
                <w:b/>
              </w:rPr>
            </w:pPr>
            <w:r w:rsidRPr="00F67DE4">
              <w:rPr>
                <w:b/>
              </w:rPr>
              <w:t>Financ</w:t>
            </w:r>
            <w:r w:rsidR="00EB5A3C">
              <w:rPr>
                <w:b/>
              </w:rPr>
              <w:t>ial Year 2016/2017</w:t>
            </w:r>
          </w:p>
        </w:tc>
      </w:tr>
      <w:tr w:rsidR="005143C9" w:rsidTr="00C67A66">
        <w:tc>
          <w:tcPr>
            <w:tcW w:w="3794" w:type="dxa"/>
          </w:tcPr>
          <w:p w:rsidR="005143C9" w:rsidRPr="00D43305" w:rsidRDefault="005143C9" w:rsidP="00C67A66">
            <w:r w:rsidRPr="00D43305">
              <w:t>Males – 136 = 65%</w:t>
            </w:r>
          </w:p>
        </w:tc>
        <w:tc>
          <w:tcPr>
            <w:tcW w:w="4394" w:type="dxa"/>
          </w:tcPr>
          <w:p w:rsidR="005143C9" w:rsidRPr="00AF08E3" w:rsidRDefault="00AF08E3" w:rsidP="00C67A66">
            <w:r w:rsidRPr="00AF08E3">
              <w:t>Males – 479 = 64%</w:t>
            </w:r>
          </w:p>
        </w:tc>
      </w:tr>
      <w:tr w:rsidR="005143C9" w:rsidTr="00C67A66">
        <w:tc>
          <w:tcPr>
            <w:tcW w:w="3794" w:type="dxa"/>
          </w:tcPr>
          <w:p w:rsidR="005143C9" w:rsidRPr="00D43305" w:rsidRDefault="005143C9" w:rsidP="00C67A66">
            <w:r w:rsidRPr="00D43305">
              <w:t xml:space="preserve">Females </w:t>
            </w:r>
            <w:r w:rsidR="00D43305" w:rsidRPr="00D43305">
              <w:t>–</w:t>
            </w:r>
            <w:r w:rsidRPr="00D43305">
              <w:t xml:space="preserve"> 72</w:t>
            </w:r>
            <w:r w:rsidR="00D43305" w:rsidRPr="00D43305">
              <w:t xml:space="preserve"> = 35%</w:t>
            </w:r>
          </w:p>
        </w:tc>
        <w:tc>
          <w:tcPr>
            <w:tcW w:w="4394" w:type="dxa"/>
          </w:tcPr>
          <w:p w:rsidR="005143C9" w:rsidRPr="00AF08E3" w:rsidRDefault="00AF08E3" w:rsidP="00C67A66">
            <w:r w:rsidRPr="00AF08E3">
              <w:t>Females – 271 = 36%</w:t>
            </w:r>
          </w:p>
        </w:tc>
      </w:tr>
      <w:tr w:rsidR="00C67A66" w:rsidTr="00C67A66">
        <w:tc>
          <w:tcPr>
            <w:tcW w:w="3794" w:type="dxa"/>
          </w:tcPr>
          <w:p w:rsidR="00C67A66" w:rsidRDefault="005143C9" w:rsidP="00C67A66">
            <w:r>
              <w:t>Single Parents – 9 = 4%</w:t>
            </w:r>
          </w:p>
        </w:tc>
        <w:tc>
          <w:tcPr>
            <w:tcW w:w="4394" w:type="dxa"/>
          </w:tcPr>
          <w:p w:rsidR="00C67A66" w:rsidRDefault="00AF08E3" w:rsidP="00C67A66">
            <w:r>
              <w:t>Single Parents – 29 = 4%</w:t>
            </w:r>
          </w:p>
        </w:tc>
      </w:tr>
      <w:tr w:rsidR="00C67A66" w:rsidTr="00C67A66">
        <w:tc>
          <w:tcPr>
            <w:tcW w:w="3794" w:type="dxa"/>
          </w:tcPr>
          <w:p w:rsidR="00C67A66" w:rsidRDefault="005143C9" w:rsidP="00C67A66">
            <w:r>
              <w:t>In or leaving care – 13 = 6%</w:t>
            </w:r>
          </w:p>
        </w:tc>
        <w:tc>
          <w:tcPr>
            <w:tcW w:w="4394" w:type="dxa"/>
          </w:tcPr>
          <w:p w:rsidR="00C67A66" w:rsidRDefault="00AF08E3" w:rsidP="00C67A66">
            <w:r>
              <w:t>In or leaving care – 34 = 5%</w:t>
            </w:r>
          </w:p>
        </w:tc>
      </w:tr>
      <w:tr w:rsidR="00C67A66" w:rsidTr="00C67A66">
        <w:tc>
          <w:tcPr>
            <w:tcW w:w="3794" w:type="dxa"/>
          </w:tcPr>
          <w:p w:rsidR="00C67A66" w:rsidRDefault="005143C9" w:rsidP="00C67A66">
            <w:r>
              <w:t>Refugee/Asylum Seeker – 5 = 2%</w:t>
            </w:r>
          </w:p>
        </w:tc>
        <w:tc>
          <w:tcPr>
            <w:tcW w:w="4394" w:type="dxa"/>
          </w:tcPr>
          <w:p w:rsidR="00C67A66" w:rsidRDefault="00AF08E3" w:rsidP="00C67A66">
            <w:r>
              <w:t>Refugee/Asylum Seeker – 11 = 1%</w:t>
            </w:r>
          </w:p>
        </w:tc>
      </w:tr>
      <w:tr w:rsidR="00C67A66" w:rsidTr="00C67A66">
        <w:tc>
          <w:tcPr>
            <w:tcW w:w="3794" w:type="dxa"/>
          </w:tcPr>
          <w:p w:rsidR="00C67A66" w:rsidRDefault="00C67A66" w:rsidP="00C67A66">
            <w:r>
              <w:t>Educat</w:t>
            </w:r>
            <w:r w:rsidR="005143C9">
              <w:t>ional Underachievers  - 69 = 33%</w:t>
            </w:r>
          </w:p>
        </w:tc>
        <w:tc>
          <w:tcPr>
            <w:tcW w:w="4394" w:type="dxa"/>
          </w:tcPr>
          <w:p w:rsidR="00C67A66" w:rsidRDefault="00C67A66" w:rsidP="00C67A66">
            <w:r>
              <w:t>Educat</w:t>
            </w:r>
            <w:r w:rsidR="00AF08E3">
              <w:t>ional Underachievers – 376 = 50%</w:t>
            </w:r>
          </w:p>
        </w:tc>
      </w:tr>
      <w:tr w:rsidR="00C67A66" w:rsidTr="00C67A66">
        <w:tc>
          <w:tcPr>
            <w:tcW w:w="3794" w:type="dxa"/>
          </w:tcPr>
          <w:p w:rsidR="00C67A66" w:rsidRDefault="005143C9" w:rsidP="00C67A66">
            <w:r>
              <w:t>Homeless – 17 = 8%</w:t>
            </w:r>
          </w:p>
        </w:tc>
        <w:tc>
          <w:tcPr>
            <w:tcW w:w="4394" w:type="dxa"/>
          </w:tcPr>
          <w:p w:rsidR="00C67A66" w:rsidRDefault="00AF08E3" w:rsidP="00C67A66">
            <w:r>
              <w:t>Homeless – 46 = 6%</w:t>
            </w:r>
          </w:p>
        </w:tc>
      </w:tr>
      <w:tr w:rsidR="00C67A66" w:rsidTr="00C67A66">
        <w:tc>
          <w:tcPr>
            <w:tcW w:w="3794" w:type="dxa"/>
          </w:tcPr>
          <w:p w:rsidR="00C67A66" w:rsidRDefault="005143C9" w:rsidP="00C67A66">
            <w:r>
              <w:t>Unemployed – 118 = 57%</w:t>
            </w:r>
          </w:p>
        </w:tc>
        <w:tc>
          <w:tcPr>
            <w:tcW w:w="4394" w:type="dxa"/>
          </w:tcPr>
          <w:p w:rsidR="00C67A66" w:rsidRDefault="00AF08E3" w:rsidP="00C67A66">
            <w:r>
              <w:t>Unemployed – 588 = 78%</w:t>
            </w:r>
          </w:p>
        </w:tc>
      </w:tr>
      <w:tr w:rsidR="00AF08E3" w:rsidTr="00C67A66">
        <w:tc>
          <w:tcPr>
            <w:tcW w:w="3794" w:type="dxa"/>
          </w:tcPr>
          <w:p w:rsidR="00AF08E3" w:rsidRDefault="00AF08E3" w:rsidP="00C67A66">
            <w:r>
              <w:t>Local Authorities – 31/32 = 97%</w:t>
            </w:r>
          </w:p>
        </w:tc>
        <w:tc>
          <w:tcPr>
            <w:tcW w:w="4394" w:type="dxa"/>
          </w:tcPr>
          <w:p w:rsidR="00AF08E3" w:rsidRDefault="00AF08E3" w:rsidP="00C67A66">
            <w:r>
              <w:t>Local Authorities – 31/32 = 97%</w:t>
            </w:r>
          </w:p>
        </w:tc>
      </w:tr>
    </w:tbl>
    <w:p w:rsidR="00C67A66" w:rsidRPr="008F7511" w:rsidRDefault="00C67A66" w:rsidP="00C67A66">
      <w:pPr>
        <w:jc w:val="both"/>
      </w:pPr>
    </w:p>
    <w:p w:rsidR="00C67A66" w:rsidRPr="0067085C" w:rsidRDefault="00C67A66" w:rsidP="00C67A66">
      <w:pPr>
        <w:rPr>
          <w:rFonts w:cs="Arial"/>
          <w:b/>
          <w:color w:val="8496B0" w:themeColor="text2" w:themeTint="99"/>
        </w:rPr>
      </w:pPr>
      <w:r w:rsidRPr="0067085C">
        <w:rPr>
          <w:rFonts w:cs="Arial"/>
          <w:b/>
          <w:color w:val="8496B0" w:themeColor="text2" w:themeTint="99"/>
        </w:rPr>
        <w:t>Young People Feedback</w:t>
      </w:r>
    </w:p>
    <w:p w:rsidR="00C67A66" w:rsidRDefault="003A7A51" w:rsidP="003E0424">
      <w:pPr>
        <w:jc w:val="both"/>
        <w:rPr>
          <w:rFonts w:cs="Arial"/>
        </w:rPr>
      </w:pPr>
      <w:r>
        <w:rPr>
          <w:rFonts w:cs="Arial"/>
        </w:rPr>
        <w:t xml:space="preserve">Outcome </w:t>
      </w:r>
      <w:r w:rsidR="00C67A66">
        <w:rPr>
          <w:rFonts w:cs="Arial"/>
        </w:rPr>
        <w:t>statistics are gathered and measured by results received from our 3 month text survey process which is carried out with young people 3 months after receipt of their Development Award.</w:t>
      </w:r>
      <w:r w:rsidR="003E0424">
        <w:rPr>
          <w:rFonts w:cs="Arial"/>
        </w:rPr>
        <w:t xml:space="preserve">  As a result of the survey being send 3 months after the young people have received their award this does not show data for the full year of 2016/17. Those young people who received an award after February 2017 will not be surveyed until May 2017.</w:t>
      </w:r>
      <w:r w:rsidR="00C67A66">
        <w:rPr>
          <w:rFonts w:cs="Arial"/>
        </w:rPr>
        <w:t xml:space="preserve">  This is a nationwide process which is co-ordinated by the London Head Office of The Prince’s Trust</w:t>
      </w:r>
      <w:r w:rsidR="003E0424">
        <w:rPr>
          <w:rFonts w:cs="Arial"/>
        </w:rPr>
        <w:t>.  At the time of the survey 548</w:t>
      </w:r>
      <w:r w:rsidR="00C67A66">
        <w:rPr>
          <w:rFonts w:cs="Arial"/>
        </w:rPr>
        <w:t xml:space="preserve"> young people were sent a text</w:t>
      </w:r>
      <w:r w:rsidR="003E0424">
        <w:rPr>
          <w:rFonts w:cs="Arial"/>
        </w:rPr>
        <w:t xml:space="preserve"> survey</w:t>
      </w:r>
      <w:r w:rsidR="00C67A66">
        <w:rPr>
          <w:rFonts w:cs="Arial"/>
        </w:rPr>
        <w:t xml:space="preserve"> and results are shown below for Scotland:</w:t>
      </w:r>
    </w:p>
    <w:p w:rsidR="00C67A66" w:rsidRDefault="00C67A66" w:rsidP="00C67A66">
      <w:pPr>
        <w:pStyle w:val="ListParagraph"/>
        <w:numPr>
          <w:ilvl w:val="0"/>
          <w:numId w:val="2"/>
        </w:numPr>
        <w:rPr>
          <w:rFonts w:cs="Arial"/>
        </w:rPr>
      </w:pPr>
      <w:r>
        <w:rPr>
          <w:rFonts w:cs="Arial"/>
        </w:rPr>
        <w:t>Nu</w:t>
      </w:r>
      <w:r w:rsidR="00531CCA">
        <w:rPr>
          <w:rFonts w:cs="Arial"/>
        </w:rPr>
        <w:t>mber of text survey’s sent = 548</w:t>
      </w:r>
    </w:p>
    <w:p w:rsidR="00C67A66" w:rsidRDefault="00C67A66" w:rsidP="00C67A66">
      <w:pPr>
        <w:pStyle w:val="ListParagraph"/>
        <w:numPr>
          <w:ilvl w:val="0"/>
          <w:numId w:val="2"/>
        </w:numPr>
        <w:rPr>
          <w:rFonts w:cs="Arial"/>
        </w:rPr>
      </w:pPr>
      <w:r>
        <w:rPr>
          <w:rFonts w:cs="Arial"/>
        </w:rPr>
        <w:t>Num</w:t>
      </w:r>
      <w:r w:rsidR="00531CCA">
        <w:rPr>
          <w:rFonts w:cs="Arial"/>
        </w:rPr>
        <w:t>ber of responses received = 136</w:t>
      </w:r>
    </w:p>
    <w:p w:rsidR="00C67A66" w:rsidRDefault="00C67A66" w:rsidP="00C67A66">
      <w:pPr>
        <w:pStyle w:val="ListParagraph"/>
        <w:numPr>
          <w:ilvl w:val="0"/>
          <w:numId w:val="2"/>
        </w:numPr>
        <w:rPr>
          <w:rFonts w:cs="Arial"/>
        </w:rPr>
      </w:pPr>
      <w:r>
        <w:rPr>
          <w:rFonts w:cs="Arial"/>
        </w:rPr>
        <w:t>Number of total positive outcom</w:t>
      </w:r>
      <w:r w:rsidR="00531CCA">
        <w:rPr>
          <w:rFonts w:cs="Arial"/>
        </w:rPr>
        <w:t>es from responses received = 121</w:t>
      </w:r>
    </w:p>
    <w:p w:rsidR="00C67A66" w:rsidRDefault="00C67A66" w:rsidP="00C67A66">
      <w:pPr>
        <w:pStyle w:val="ListParagraph"/>
        <w:numPr>
          <w:ilvl w:val="0"/>
          <w:numId w:val="2"/>
        </w:numPr>
        <w:rPr>
          <w:rFonts w:cs="Arial"/>
        </w:rPr>
      </w:pPr>
      <w:r>
        <w:rPr>
          <w:rFonts w:cs="Arial"/>
        </w:rPr>
        <w:t>Number of young pe</w:t>
      </w:r>
      <w:r w:rsidR="00531CCA">
        <w:rPr>
          <w:rFonts w:cs="Arial"/>
        </w:rPr>
        <w:t>ople in employment outcome = 73</w:t>
      </w:r>
    </w:p>
    <w:p w:rsidR="00C67A66" w:rsidRDefault="00C67A66" w:rsidP="00C67A66">
      <w:pPr>
        <w:pStyle w:val="ListParagraph"/>
        <w:numPr>
          <w:ilvl w:val="0"/>
          <w:numId w:val="2"/>
        </w:numPr>
        <w:rPr>
          <w:rFonts w:cs="Arial"/>
        </w:rPr>
      </w:pPr>
      <w:r>
        <w:rPr>
          <w:rFonts w:cs="Arial"/>
        </w:rPr>
        <w:t>Number of young people in ed</w:t>
      </w:r>
      <w:r w:rsidR="00531CCA">
        <w:rPr>
          <w:rFonts w:cs="Arial"/>
        </w:rPr>
        <w:t>ucation or training outcome = 52</w:t>
      </w:r>
    </w:p>
    <w:p w:rsidR="00C67A66" w:rsidRDefault="00C67A66" w:rsidP="00C67A66">
      <w:pPr>
        <w:pStyle w:val="ListParagraph"/>
        <w:numPr>
          <w:ilvl w:val="0"/>
          <w:numId w:val="2"/>
        </w:numPr>
        <w:rPr>
          <w:rFonts w:cs="Arial"/>
        </w:rPr>
      </w:pPr>
      <w:r>
        <w:rPr>
          <w:rFonts w:cs="Arial"/>
        </w:rPr>
        <w:t>Number of young people in voluntary work outcome</w:t>
      </w:r>
      <w:r w:rsidR="00531CCA">
        <w:rPr>
          <w:rFonts w:cs="Arial"/>
        </w:rPr>
        <w:t xml:space="preserve"> = 11</w:t>
      </w:r>
    </w:p>
    <w:p w:rsidR="00843B52" w:rsidRDefault="00C67A66" w:rsidP="00C67A66">
      <w:pPr>
        <w:rPr>
          <w:rFonts w:cs="Arial"/>
        </w:rPr>
      </w:pPr>
      <w:r>
        <w:rPr>
          <w:rFonts w:cs="Arial"/>
        </w:rPr>
        <w:t>An in</w:t>
      </w:r>
      <w:r w:rsidR="00843B52">
        <w:rPr>
          <w:rFonts w:cs="Arial"/>
        </w:rPr>
        <w:t xml:space="preserve">dependent Survey Monkey undertaken </w:t>
      </w:r>
      <w:r>
        <w:rPr>
          <w:rFonts w:cs="Arial"/>
        </w:rPr>
        <w:t>by the Development Awards</w:t>
      </w:r>
      <w:r w:rsidR="00843B52">
        <w:rPr>
          <w:rFonts w:cs="Arial"/>
        </w:rPr>
        <w:t xml:space="preserve"> team</w:t>
      </w:r>
      <w:r>
        <w:rPr>
          <w:rFonts w:cs="Arial"/>
        </w:rPr>
        <w:t xml:space="preserve"> has been run as required by CashBack for Communities.  The aim of this survey is to capture additional evaluative detail which is not captured by our tex</w:t>
      </w:r>
      <w:r w:rsidR="00843B52">
        <w:rPr>
          <w:rFonts w:cs="Arial"/>
        </w:rPr>
        <w:t>t survey results.  There were 25</w:t>
      </w:r>
      <w:r>
        <w:rPr>
          <w:rFonts w:cs="Arial"/>
        </w:rPr>
        <w:t xml:space="preserve"> respondents to the survey this year and details of the questions asked, responses received and percentages are detailed below:</w:t>
      </w:r>
    </w:p>
    <w:tbl>
      <w:tblPr>
        <w:tblW w:w="9720" w:type="dxa"/>
        <w:tblLook w:val="04A0" w:firstRow="1" w:lastRow="0" w:firstColumn="1" w:lastColumn="0" w:noHBand="0" w:noVBand="1"/>
      </w:tblPr>
      <w:tblGrid>
        <w:gridCol w:w="4728"/>
        <w:gridCol w:w="1972"/>
        <w:gridCol w:w="3020"/>
      </w:tblGrid>
      <w:tr w:rsidR="00843B52" w:rsidRPr="00843B52" w:rsidTr="00843B52">
        <w:trPr>
          <w:trHeight w:val="300"/>
        </w:trPr>
        <w:tc>
          <w:tcPr>
            <w:tcW w:w="6700"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843B52" w:rsidRPr="00843B52" w:rsidRDefault="00843B52" w:rsidP="00843B52">
            <w:pPr>
              <w:spacing w:after="0" w:line="240" w:lineRule="auto"/>
              <w:rPr>
                <w:rFonts w:eastAsia="Times New Roman" w:cs="Arial"/>
                <w:b/>
                <w:bCs/>
                <w:color w:val="000000"/>
                <w:lang w:eastAsia="en-GB"/>
              </w:rPr>
            </w:pPr>
            <w:r w:rsidRPr="00843B52">
              <w:rPr>
                <w:rFonts w:eastAsia="Times New Roman" w:cs="Arial"/>
                <w:b/>
                <w:bCs/>
                <w:color w:val="000000"/>
                <w:lang w:eastAsia="en-GB"/>
              </w:rPr>
              <w:t>How did Development Awards help you?</w:t>
            </w:r>
          </w:p>
        </w:tc>
        <w:tc>
          <w:tcPr>
            <w:tcW w:w="3020" w:type="dxa"/>
            <w:tcBorders>
              <w:top w:val="single" w:sz="4" w:space="0" w:color="auto"/>
              <w:left w:val="nil"/>
              <w:bottom w:val="single" w:sz="4" w:space="0" w:color="auto"/>
              <w:right w:val="single" w:sz="4" w:space="0" w:color="auto"/>
            </w:tcBorders>
            <w:shd w:val="clear" w:color="000000" w:fill="C5D9F1"/>
            <w:noWrap/>
            <w:vAlign w:val="center"/>
            <w:hideMark/>
          </w:tcPr>
          <w:p w:rsidR="00843B52" w:rsidRPr="00843B52" w:rsidRDefault="00843B52" w:rsidP="00843B52">
            <w:pPr>
              <w:spacing w:after="0" w:line="240" w:lineRule="auto"/>
              <w:rPr>
                <w:rFonts w:eastAsia="Times New Roman" w:cs="Arial"/>
                <w:b/>
                <w:bCs/>
                <w:color w:val="000000"/>
                <w:lang w:eastAsia="en-GB"/>
              </w:rPr>
            </w:pPr>
            <w:r w:rsidRPr="00843B52">
              <w:rPr>
                <w:rFonts w:eastAsia="Times New Roman" w:cs="Arial"/>
                <w:b/>
                <w:bCs/>
                <w:color w:val="000000"/>
                <w:lang w:eastAsia="en-GB"/>
              </w:rPr>
              <w:t> </w:t>
            </w:r>
          </w:p>
        </w:tc>
      </w:tr>
      <w:tr w:rsidR="00843B52" w:rsidRPr="00843B52" w:rsidTr="00843B52">
        <w:trPr>
          <w:trHeight w:val="300"/>
        </w:trPr>
        <w:tc>
          <w:tcPr>
            <w:tcW w:w="6700" w:type="dxa"/>
            <w:gridSpan w:val="2"/>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843B52" w:rsidRPr="00843B52" w:rsidRDefault="00843B52" w:rsidP="00843B52">
            <w:pPr>
              <w:spacing w:after="0" w:line="240" w:lineRule="auto"/>
              <w:rPr>
                <w:rFonts w:eastAsia="Times New Roman" w:cs="Arial"/>
                <w:b/>
                <w:bCs/>
                <w:color w:val="000000"/>
                <w:lang w:eastAsia="en-GB"/>
              </w:rPr>
            </w:pPr>
            <w:r w:rsidRPr="00843B52">
              <w:rPr>
                <w:rFonts w:eastAsia="Times New Roman" w:cs="Arial"/>
                <w:b/>
                <w:bCs/>
                <w:color w:val="000000"/>
                <w:lang w:eastAsia="en-GB"/>
              </w:rPr>
              <w:t>Total responses received: 25</w:t>
            </w:r>
          </w:p>
        </w:tc>
        <w:tc>
          <w:tcPr>
            <w:tcW w:w="3020" w:type="dxa"/>
            <w:tcBorders>
              <w:top w:val="nil"/>
              <w:left w:val="nil"/>
              <w:bottom w:val="single" w:sz="4" w:space="0" w:color="auto"/>
              <w:right w:val="single" w:sz="4" w:space="0" w:color="auto"/>
            </w:tcBorders>
            <w:shd w:val="clear" w:color="000000" w:fill="8DB4E3"/>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 </w:t>
            </w:r>
          </w:p>
        </w:tc>
      </w:tr>
      <w:tr w:rsidR="00843B52" w:rsidRPr="00843B52" w:rsidTr="00843B52">
        <w:trPr>
          <w:trHeight w:val="300"/>
        </w:trPr>
        <w:tc>
          <w:tcPr>
            <w:tcW w:w="4728" w:type="dxa"/>
            <w:tcBorders>
              <w:top w:val="nil"/>
              <w:left w:val="single" w:sz="4" w:space="0" w:color="auto"/>
              <w:bottom w:val="single" w:sz="4" w:space="0" w:color="auto"/>
              <w:right w:val="single" w:sz="4" w:space="0" w:color="auto"/>
            </w:tcBorders>
            <w:shd w:val="clear" w:color="000000" w:fill="DBE5F1"/>
            <w:noWrap/>
            <w:vAlign w:val="center"/>
            <w:hideMark/>
          </w:tcPr>
          <w:p w:rsidR="00843B52" w:rsidRPr="00843B52" w:rsidRDefault="00843B52" w:rsidP="00843B52">
            <w:pPr>
              <w:spacing w:after="0" w:line="240" w:lineRule="auto"/>
              <w:rPr>
                <w:rFonts w:eastAsia="Times New Roman" w:cs="Arial"/>
                <w:b/>
                <w:bCs/>
                <w:color w:val="000000"/>
                <w:lang w:eastAsia="en-GB"/>
              </w:rPr>
            </w:pPr>
            <w:r w:rsidRPr="00843B52">
              <w:rPr>
                <w:rFonts w:eastAsia="Times New Roman" w:cs="Arial"/>
                <w:b/>
                <w:bCs/>
                <w:color w:val="000000"/>
                <w:lang w:eastAsia="en-GB"/>
              </w:rPr>
              <w:t>Answer choices</w:t>
            </w:r>
          </w:p>
        </w:tc>
        <w:tc>
          <w:tcPr>
            <w:tcW w:w="1972" w:type="dxa"/>
            <w:tcBorders>
              <w:top w:val="nil"/>
              <w:left w:val="nil"/>
              <w:bottom w:val="single" w:sz="4" w:space="0" w:color="auto"/>
              <w:right w:val="single" w:sz="4" w:space="0" w:color="auto"/>
            </w:tcBorders>
            <w:shd w:val="clear" w:color="000000" w:fill="DBE5F1"/>
            <w:noWrap/>
            <w:vAlign w:val="center"/>
            <w:hideMark/>
          </w:tcPr>
          <w:p w:rsidR="00843B52" w:rsidRPr="00843B52" w:rsidRDefault="00843B52" w:rsidP="00843B52">
            <w:pPr>
              <w:spacing w:after="0" w:line="240" w:lineRule="auto"/>
              <w:rPr>
                <w:rFonts w:eastAsia="Times New Roman" w:cs="Arial"/>
                <w:b/>
                <w:bCs/>
                <w:color w:val="000000"/>
                <w:lang w:eastAsia="en-GB"/>
              </w:rPr>
            </w:pPr>
            <w:r w:rsidRPr="00843B52">
              <w:rPr>
                <w:rFonts w:eastAsia="Times New Roman" w:cs="Arial"/>
                <w:b/>
                <w:bCs/>
                <w:color w:val="000000"/>
                <w:lang w:eastAsia="en-GB"/>
              </w:rPr>
              <w:t>Responses</w:t>
            </w:r>
          </w:p>
        </w:tc>
        <w:tc>
          <w:tcPr>
            <w:tcW w:w="3020" w:type="dxa"/>
            <w:tcBorders>
              <w:top w:val="nil"/>
              <w:left w:val="nil"/>
              <w:bottom w:val="single" w:sz="4" w:space="0" w:color="auto"/>
              <w:right w:val="single" w:sz="4" w:space="0" w:color="auto"/>
            </w:tcBorders>
            <w:shd w:val="clear" w:color="000000" w:fill="C5D9F1"/>
            <w:noWrap/>
            <w:vAlign w:val="center"/>
            <w:hideMark/>
          </w:tcPr>
          <w:p w:rsidR="00843B52" w:rsidRPr="00843B52" w:rsidRDefault="00843B52" w:rsidP="00843B52">
            <w:pPr>
              <w:spacing w:after="0" w:line="240" w:lineRule="auto"/>
              <w:rPr>
                <w:rFonts w:eastAsia="Times New Roman" w:cs="Arial"/>
                <w:b/>
                <w:bCs/>
                <w:color w:val="000000"/>
                <w:lang w:eastAsia="en-GB"/>
              </w:rPr>
            </w:pPr>
            <w:r w:rsidRPr="00843B52">
              <w:rPr>
                <w:rFonts w:eastAsia="Times New Roman" w:cs="Arial"/>
                <w:b/>
                <w:bCs/>
                <w:color w:val="000000"/>
                <w:lang w:eastAsia="en-GB"/>
              </w:rPr>
              <w:t>Percentage</w:t>
            </w:r>
          </w:p>
        </w:tc>
      </w:tr>
      <w:tr w:rsidR="00843B52" w:rsidRPr="00843B52" w:rsidTr="00843B52">
        <w:trPr>
          <w:trHeight w:val="300"/>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Equipment/Materials</w:t>
            </w:r>
          </w:p>
        </w:tc>
        <w:tc>
          <w:tcPr>
            <w:tcW w:w="1972"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5</w:t>
            </w:r>
          </w:p>
        </w:tc>
        <w:tc>
          <w:tcPr>
            <w:tcW w:w="3020"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20.00%</w:t>
            </w:r>
          </w:p>
        </w:tc>
      </w:tr>
      <w:tr w:rsidR="00843B52" w:rsidRPr="00843B52" w:rsidTr="00843B52">
        <w:trPr>
          <w:trHeight w:val="300"/>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Work clothing</w:t>
            </w:r>
          </w:p>
        </w:tc>
        <w:tc>
          <w:tcPr>
            <w:tcW w:w="1972"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3</w:t>
            </w:r>
          </w:p>
        </w:tc>
        <w:tc>
          <w:tcPr>
            <w:tcW w:w="3020"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12%</w:t>
            </w:r>
          </w:p>
        </w:tc>
      </w:tr>
      <w:tr w:rsidR="00843B52" w:rsidRPr="00843B52" w:rsidTr="00843B52">
        <w:trPr>
          <w:trHeight w:val="300"/>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Course fees</w:t>
            </w:r>
          </w:p>
        </w:tc>
        <w:tc>
          <w:tcPr>
            <w:tcW w:w="1972"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7</w:t>
            </w:r>
          </w:p>
        </w:tc>
        <w:tc>
          <w:tcPr>
            <w:tcW w:w="3020"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28.00%</w:t>
            </w:r>
          </w:p>
        </w:tc>
      </w:tr>
      <w:tr w:rsidR="00843B52" w:rsidRPr="00843B52" w:rsidTr="00843B52">
        <w:trPr>
          <w:trHeight w:val="300"/>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Training</w:t>
            </w:r>
          </w:p>
        </w:tc>
        <w:tc>
          <w:tcPr>
            <w:tcW w:w="1972"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2</w:t>
            </w:r>
          </w:p>
        </w:tc>
        <w:tc>
          <w:tcPr>
            <w:tcW w:w="3020"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8.00%</w:t>
            </w:r>
          </w:p>
        </w:tc>
      </w:tr>
      <w:tr w:rsidR="00843B52" w:rsidRPr="00843B52" w:rsidTr="00843B52">
        <w:trPr>
          <w:trHeight w:val="300"/>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Skills</w:t>
            </w:r>
          </w:p>
        </w:tc>
        <w:tc>
          <w:tcPr>
            <w:tcW w:w="1972"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0</w:t>
            </w:r>
          </w:p>
        </w:tc>
        <w:tc>
          <w:tcPr>
            <w:tcW w:w="3020"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0.00%</w:t>
            </w:r>
          </w:p>
        </w:tc>
      </w:tr>
      <w:tr w:rsidR="00843B52" w:rsidRPr="00843B52" w:rsidTr="00843B52">
        <w:trPr>
          <w:trHeight w:val="300"/>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Travel to work</w:t>
            </w:r>
          </w:p>
        </w:tc>
        <w:tc>
          <w:tcPr>
            <w:tcW w:w="1972"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4</w:t>
            </w:r>
          </w:p>
        </w:tc>
        <w:tc>
          <w:tcPr>
            <w:tcW w:w="3020"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15%</w:t>
            </w:r>
          </w:p>
        </w:tc>
      </w:tr>
      <w:tr w:rsidR="00843B52" w:rsidRPr="00843B52" w:rsidTr="00843B52">
        <w:trPr>
          <w:trHeight w:val="300"/>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Qualifications</w:t>
            </w:r>
          </w:p>
        </w:tc>
        <w:tc>
          <w:tcPr>
            <w:tcW w:w="1972"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3</w:t>
            </w:r>
          </w:p>
        </w:tc>
        <w:tc>
          <w:tcPr>
            <w:tcW w:w="3020"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12%</w:t>
            </w:r>
          </w:p>
        </w:tc>
      </w:tr>
      <w:tr w:rsidR="00843B52" w:rsidRPr="00843B52" w:rsidTr="00843B52">
        <w:trPr>
          <w:trHeight w:val="300"/>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Accreditation</w:t>
            </w:r>
          </w:p>
        </w:tc>
        <w:tc>
          <w:tcPr>
            <w:tcW w:w="1972"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1</w:t>
            </w:r>
          </w:p>
        </w:tc>
        <w:tc>
          <w:tcPr>
            <w:tcW w:w="3020"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5.00%</w:t>
            </w:r>
          </w:p>
        </w:tc>
      </w:tr>
      <w:tr w:rsidR="00843B52" w:rsidRPr="00843B52" w:rsidTr="00843B52">
        <w:trPr>
          <w:trHeight w:val="300"/>
        </w:trPr>
        <w:tc>
          <w:tcPr>
            <w:tcW w:w="6700"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843B52" w:rsidRPr="00843B52" w:rsidRDefault="00843B52" w:rsidP="00843B52">
            <w:pPr>
              <w:spacing w:after="0" w:line="240" w:lineRule="auto"/>
              <w:rPr>
                <w:rFonts w:eastAsia="Times New Roman" w:cs="Arial"/>
                <w:b/>
                <w:bCs/>
                <w:color w:val="000000"/>
                <w:lang w:eastAsia="en-GB"/>
              </w:rPr>
            </w:pPr>
            <w:r w:rsidRPr="00843B52">
              <w:rPr>
                <w:rFonts w:eastAsia="Times New Roman" w:cs="Arial"/>
                <w:b/>
                <w:bCs/>
                <w:color w:val="000000"/>
                <w:lang w:eastAsia="en-GB"/>
              </w:rPr>
              <w:t>What are you doing now?</w:t>
            </w:r>
          </w:p>
        </w:tc>
        <w:tc>
          <w:tcPr>
            <w:tcW w:w="3020" w:type="dxa"/>
            <w:tcBorders>
              <w:top w:val="nil"/>
              <w:left w:val="nil"/>
              <w:bottom w:val="single" w:sz="4" w:space="0" w:color="auto"/>
              <w:right w:val="single" w:sz="4" w:space="0" w:color="auto"/>
            </w:tcBorders>
            <w:shd w:val="clear" w:color="000000" w:fill="C5D9F1"/>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 </w:t>
            </w:r>
          </w:p>
        </w:tc>
      </w:tr>
      <w:tr w:rsidR="00843B52" w:rsidRPr="00843B52" w:rsidTr="00843B52">
        <w:trPr>
          <w:trHeight w:val="300"/>
        </w:trPr>
        <w:tc>
          <w:tcPr>
            <w:tcW w:w="6700" w:type="dxa"/>
            <w:gridSpan w:val="2"/>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843B52" w:rsidRPr="00843B52" w:rsidRDefault="00843B52" w:rsidP="00843B52">
            <w:pPr>
              <w:spacing w:after="0" w:line="240" w:lineRule="auto"/>
              <w:rPr>
                <w:rFonts w:eastAsia="Times New Roman" w:cs="Arial"/>
                <w:b/>
                <w:bCs/>
                <w:color w:val="000000"/>
                <w:lang w:eastAsia="en-GB"/>
              </w:rPr>
            </w:pPr>
            <w:r w:rsidRPr="00843B52">
              <w:rPr>
                <w:rFonts w:eastAsia="Times New Roman" w:cs="Arial"/>
                <w:b/>
                <w:bCs/>
                <w:color w:val="000000"/>
                <w:lang w:eastAsia="en-GB"/>
              </w:rPr>
              <w:t>Total responses received: 11</w:t>
            </w:r>
          </w:p>
        </w:tc>
        <w:tc>
          <w:tcPr>
            <w:tcW w:w="3020" w:type="dxa"/>
            <w:tcBorders>
              <w:top w:val="nil"/>
              <w:left w:val="nil"/>
              <w:bottom w:val="single" w:sz="4" w:space="0" w:color="auto"/>
              <w:right w:val="single" w:sz="4" w:space="0" w:color="auto"/>
            </w:tcBorders>
            <w:shd w:val="clear" w:color="000000" w:fill="8DB4E3"/>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 </w:t>
            </w:r>
          </w:p>
        </w:tc>
      </w:tr>
      <w:tr w:rsidR="00843B52" w:rsidRPr="00843B52" w:rsidTr="00843B52">
        <w:trPr>
          <w:trHeight w:val="300"/>
        </w:trPr>
        <w:tc>
          <w:tcPr>
            <w:tcW w:w="4728" w:type="dxa"/>
            <w:tcBorders>
              <w:top w:val="nil"/>
              <w:left w:val="single" w:sz="4" w:space="0" w:color="auto"/>
              <w:bottom w:val="single" w:sz="4" w:space="0" w:color="auto"/>
              <w:right w:val="single" w:sz="4" w:space="0" w:color="auto"/>
            </w:tcBorders>
            <w:shd w:val="clear" w:color="000000" w:fill="DBE5F1"/>
            <w:noWrap/>
            <w:vAlign w:val="center"/>
            <w:hideMark/>
          </w:tcPr>
          <w:p w:rsidR="00843B52" w:rsidRPr="00843B52" w:rsidRDefault="00843B52" w:rsidP="00843B52">
            <w:pPr>
              <w:spacing w:after="0" w:line="240" w:lineRule="auto"/>
              <w:rPr>
                <w:rFonts w:eastAsia="Times New Roman" w:cs="Arial"/>
                <w:b/>
                <w:bCs/>
                <w:color w:val="000000"/>
                <w:lang w:eastAsia="en-GB"/>
              </w:rPr>
            </w:pPr>
            <w:r w:rsidRPr="00843B52">
              <w:rPr>
                <w:rFonts w:eastAsia="Times New Roman" w:cs="Arial"/>
                <w:b/>
                <w:bCs/>
                <w:color w:val="000000"/>
                <w:lang w:eastAsia="en-GB"/>
              </w:rPr>
              <w:t>Answer choices</w:t>
            </w:r>
          </w:p>
        </w:tc>
        <w:tc>
          <w:tcPr>
            <w:tcW w:w="1972" w:type="dxa"/>
            <w:tcBorders>
              <w:top w:val="nil"/>
              <w:left w:val="nil"/>
              <w:bottom w:val="single" w:sz="4" w:space="0" w:color="auto"/>
              <w:right w:val="single" w:sz="4" w:space="0" w:color="auto"/>
            </w:tcBorders>
            <w:shd w:val="clear" w:color="000000" w:fill="DBE5F1"/>
            <w:noWrap/>
            <w:vAlign w:val="center"/>
            <w:hideMark/>
          </w:tcPr>
          <w:p w:rsidR="00843B52" w:rsidRPr="00843B52" w:rsidRDefault="00843B52" w:rsidP="00843B52">
            <w:pPr>
              <w:spacing w:after="0" w:line="240" w:lineRule="auto"/>
              <w:rPr>
                <w:rFonts w:eastAsia="Times New Roman" w:cs="Arial"/>
                <w:b/>
                <w:bCs/>
                <w:color w:val="000000"/>
                <w:lang w:eastAsia="en-GB"/>
              </w:rPr>
            </w:pPr>
            <w:r w:rsidRPr="00843B52">
              <w:rPr>
                <w:rFonts w:eastAsia="Times New Roman" w:cs="Arial"/>
                <w:b/>
                <w:bCs/>
                <w:color w:val="000000"/>
                <w:lang w:eastAsia="en-GB"/>
              </w:rPr>
              <w:t>Responses</w:t>
            </w:r>
          </w:p>
        </w:tc>
        <w:tc>
          <w:tcPr>
            <w:tcW w:w="3020" w:type="dxa"/>
            <w:tcBorders>
              <w:top w:val="nil"/>
              <w:left w:val="nil"/>
              <w:bottom w:val="single" w:sz="4" w:space="0" w:color="auto"/>
              <w:right w:val="single" w:sz="4" w:space="0" w:color="auto"/>
            </w:tcBorders>
            <w:shd w:val="clear" w:color="000000" w:fill="C5D9F1"/>
            <w:noWrap/>
            <w:vAlign w:val="center"/>
            <w:hideMark/>
          </w:tcPr>
          <w:p w:rsidR="00843B52" w:rsidRPr="00843B52" w:rsidRDefault="00843B52" w:rsidP="00843B52">
            <w:pPr>
              <w:spacing w:after="0" w:line="240" w:lineRule="auto"/>
              <w:rPr>
                <w:rFonts w:eastAsia="Times New Roman" w:cs="Arial"/>
                <w:b/>
                <w:bCs/>
                <w:color w:val="000000"/>
                <w:lang w:eastAsia="en-GB"/>
              </w:rPr>
            </w:pPr>
            <w:r w:rsidRPr="00843B52">
              <w:rPr>
                <w:rFonts w:eastAsia="Times New Roman" w:cs="Arial"/>
                <w:b/>
                <w:bCs/>
                <w:color w:val="000000"/>
                <w:lang w:eastAsia="en-GB"/>
              </w:rPr>
              <w:t>Percentage</w:t>
            </w:r>
          </w:p>
        </w:tc>
      </w:tr>
      <w:tr w:rsidR="00843B52" w:rsidRPr="00843B52" w:rsidTr="00843B52">
        <w:trPr>
          <w:trHeight w:val="300"/>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Education</w:t>
            </w:r>
          </w:p>
        </w:tc>
        <w:tc>
          <w:tcPr>
            <w:tcW w:w="1972"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2</w:t>
            </w:r>
          </w:p>
        </w:tc>
        <w:tc>
          <w:tcPr>
            <w:tcW w:w="3020"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19.00%</w:t>
            </w:r>
          </w:p>
        </w:tc>
      </w:tr>
      <w:tr w:rsidR="00843B52" w:rsidRPr="00843B52" w:rsidTr="00843B52">
        <w:trPr>
          <w:trHeight w:val="300"/>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Training</w:t>
            </w:r>
          </w:p>
        </w:tc>
        <w:tc>
          <w:tcPr>
            <w:tcW w:w="1972"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0</w:t>
            </w:r>
          </w:p>
        </w:tc>
        <w:tc>
          <w:tcPr>
            <w:tcW w:w="3020"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0.00%</w:t>
            </w:r>
          </w:p>
        </w:tc>
      </w:tr>
      <w:tr w:rsidR="00843B52" w:rsidRPr="00843B52" w:rsidTr="00843B52">
        <w:trPr>
          <w:trHeight w:val="300"/>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Employment</w:t>
            </w:r>
          </w:p>
        </w:tc>
        <w:tc>
          <w:tcPr>
            <w:tcW w:w="1972"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6</w:t>
            </w:r>
          </w:p>
        </w:tc>
        <w:tc>
          <w:tcPr>
            <w:tcW w:w="3020"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54.00%</w:t>
            </w:r>
          </w:p>
        </w:tc>
      </w:tr>
      <w:tr w:rsidR="00843B52" w:rsidRPr="00843B52" w:rsidTr="00843B52">
        <w:trPr>
          <w:trHeight w:val="300"/>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843B52" w:rsidRPr="00843B52" w:rsidRDefault="00E60602" w:rsidP="00843B52">
            <w:pPr>
              <w:spacing w:after="0" w:line="240" w:lineRule="auto"/>
              <w:rPr>
                <w:rFonts w:eastAsia="Times New Roman" w:cs="Arial"/>
                <w:color w:val="000000"/>
                <w:lang w:eastAsia="en-GB"/>
              </w:rPr>
            </w:pPr>
            <w:r>
              <w:rPr>
                <w:rFonts w:eastAsia="Times New Roman" w:cs="Arial"/>
                <w:color w:val="000000"/>
                <w:lang w:eastAsia="en-GB"/>
              </w:rPr>
              <w:t>Self-</w:t>
            </w:r>
            <w:r w:rsidR="00843B52" w:rsidRPr="00843B52">
              <w:rPr>
                <w:rFonts w:eastAsia="Times New Roman" w:cs="Arial"/>
                <w:color w:val="000000"/>
                <w:lang w:eastAsia="en-GB"/>
              </w:rPr>
              <w:t>Employment</w:t>
            </w:r>
          </w:p>
        </w:tc>
        <w:tc>
          <w:tcPr>
            <w:tcW w:w="1972"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3</w:t>
            </w:r>
          </w:p>
        </w:tc>
        <w:tc>
          <w:tcPr>
            <w:tcW w:w="3020"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27.00%</w:t>
            </w:r>
          </w:p>
        </w:tc>
      </w:tr>
      <w:tr w:rsidR="00843B52" w:rsidRPr="00843B52" w:rsidTr="00843B52">
        <w:trPr>
          <w:trHeight w:val="300"/>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Volunteering</w:t>
            </w:r>
          </w:p>
        </w:tc>
        <w:tc>
          <w:tcPr>
            <w:tcW w:w="1972"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0</w:t>
            </w:r>
          </w:p>
        </w:tc>
        <w:tc>
          <w:tcPr>
            <w:tcW w:w="3020"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0.00%</w:t>
            </w:r>
          </w:p>
        </w:tc>
      </w:tr>
      <w:tr w:rsidR="00843B52" w:rsidRPr="00843B52" w:rsidTr="00843B52">
        <w:trPr>
          <w:trHeight w:val="300"/>
        </w:trPr>
        <w:tc>
          <w:tcPr>
            <w:tcW w:w="6700"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843B52" w:rsidRPr="00843B52" w:rsidRDefault="00843B52" w:rsidP="00843B52">
            <w:pPr>
              <w:spacing w:after="0" w:line="240" w:lineRule="auto"/>
              <w:rPr>
                <w:rFonts w:eastAsia="Times New Roman" w:cs="Arial"/>
                <w:b/>
                <w:bCs/>
                <w:color w:val="000000"/>
                <w:lang w:eastAsia="en-GB"/>
              </w:rPr>
            </w:pPr>
            <w:r w:rsidRPr="00843B52">
              <w:rPr>
                <w:rFonts w:eastAsia="Times New Roman" w:cs="Arial"/>
                <w:b/>
                <w:bCs/>
                <w:color w:val="000000"/>
                <w:lang w:eastAsia="en-GB"/>
              </w:rPr>
              <w:t>How do you feel about life now?</w:t>
            </w:r>
          </w:p>
        </w:tc>
        <w:tc>
          <w:tcPr>
            <w:tcW w:w="3020" w:type="dxa"/>
            <w:tcBorders>
              <w:top w:val="nil"/>
              <w:left w:val="nil"/>
              <w:bottom w:val="single" w:sz="4" w:space="0" w:color="auto"/>
              <w:right w:val="single" w:sz="4" w:space="0" w:color="auto"/>
            </w:tcBorders>
            <w:shd w:val="clear" w:color="000000" w:fill="C5D9F1"/>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 </w:t>
            </w:r>
          </w:p>
        </w:tc>
      </w:tr>
      <w:tr w:rsidR="00843B52" w:rsidRPr="00843B52" w:rsidTr="00843B52">
        <w:trPr>
          <w:trHeight w:val="300"/>
        </w:trPr>
        <w:tc>
          <w:tcPr>
            <w:tcW w:w="6700" w:type="dxa"/>
            <w:gridSpan w:val="2"/>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843B52" w:rsidRPr="00843B52" w:rsidRDefault="00843B52" w:rsidP="00843B52">
            <w:pPr>
              <w:spacing w:after="0" w:line="240" w:lineRule="auto"/>
              <w:rPr>
                <w:rFonts w:eastAsia="Times New Roman" w:cs="Arial"/>
                <w:b/>
                <w:bCs/>
                <w:color w:val="000000"/>
                <w:lang w:eastAsia="en-GB"/>
              </w:rPr>
            </w:pPr>
            <w:r w:rsidRPr="00843B52">
              <w:rPr>
                <w:rFonts w:eastAsia="Times New Roman" w:cs="Arial"/>
                <w:b/>
                <w:bCs/>
                <w:color w:val="000000"/>
                <w:lang w:eastAsia="en-GB"/>
              </w:rPr>
              <w:t>Total responses received: 18</w:t>
            </w:r>
          </w:p>
        </w:tc>
        <w:tc>
          <w:tcPr>
            <w:tcW w:w="3020" w:type="dxa"/>
            <w:tcBorders>
              <w:top w:val="nil"/>
              <w:left w:val="nil"/>
              <w:bottom w:val="single" w:sz="4" w:space="0" w:color="auto"/>
              <w:right w:val="single" w:sz="4" w:space="0" w:color="auto"/>
            </w:tcBorders>
            <w:shd w:val="clear" w:color="000000" w:fill="8DB4E3"/>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 </w:t>
            </w:r>
          </w:p>
        </w:tc>
      </w:tr>
      <w:tr w:rsidR="00843B52" w:rsidRPr="00843B52" w:rsidTr="00843B52">
        <w:trPr>
          <w:trHeight w:val="300"/>
        </w:trPr>
        <w:tc>
          <w:tcPr>
            <w:tcW w:w="4728" w:type="dxa"/>
            <w:tcBorders>
              <w:top w:val="nil"/>
              <w:left w:val="single" w:sz="4" w:space="0" w:color="auto"/>
              <w:bottom w:val="single" w:sz="4" w:space="0" w:color="auto"/>
              <w:right w:val="single" w:sz="4" w:space="0" w:color="auto"/>
            </w:tcBorders>
            <w:shd w:val="clear" w:color="000000" w:fill="DBE5F1"/>
            <w:noWrap/>
            <w:vAlign w:val="center"/>
            <w:hideMark/>
          </w:tcPr>
          <w:p w:rsidR="00843B52" w:rsidRPr="00843B52" w:rsidRDefault="00843B52" w:rsidP="00843B52">
            <w:pPr>
              <w:spacing w:after="0" w:line="240" w:lineRule="auto"/>
              <w:rPr>
                <w:rFonts w:eastAsia="Times New Roman" w:cs="Arial"/>
                <w:b/>
                <w:bCs/>
                <w:color w:val="000000"/>
                <w:lang w:eastAsia="en-GB"/>
              </w:rPr>
            </w:pPr>
            <w:r w:rsidRPr="00843B52">
              <w:rPr>
                <w:rFonts w:eastAsia="Times New Roman" w:cs="Arial"/>
                <w:b/>
                <w:bCs/>
                <w:color w:val="000000"/>
                <w:lang w:eastAsia="en-GB"/>
              </w:rPr>
              <w:t>Answer choices</w:t>
            </w:r>
          </w:p>
        </w:tc>
        <w:tc>
          <w:tcPr>
            <w:tcW w:w="1972" w:type="dxa"/>
            <w:tcBorders>
              <w:top w:val="nil"/>
              <w:left w:val="nil"/>
              <w:bottom w:val="single" w:sz="4" w:space="0" w:color="auto"/>
              <w:right w:val="single" w:sz="4" w:space="0" w:color="auto"/>
            </w:tcBorders>
            <w:shd w:val="clear" w:color="000000" w:fill="DBE5F1"/>
            <w:noWrap/>
            <w:vAlign w:val="center"/>
            <w:hideMark/>
          </w:tcPr>
          <w:p w:rsidR="00843B52" w:rsidRPr="00843B52" w:rsidRDefault="00843B52" w:rsidP="00843B52">
            <w:pPr>
              <w:spacing w:after="0" w:line="240" w:lineRule="auto"/>
              <w:rPr>
                <w:rFonts w:eastAsia="Times New Roman" w:cs="Arial"/>
                <w:b/>
                <w:bCs/>
                <w:color w:val="000000"/>
                <w:lang w:eastAsia="en-GB"/>
              </w:rPr>
            </w:pPr>
            <w:r w:rsidRPr="00843B52">
              <w:rPr>
                <w:rFonts w:eastAsia="Times New Roman" w:cs="Arial"/>
                <w:b/>
                <w:bCs/>
                <w:color w:val="000000"/>
                <w:lang w:eastAsia="en-GB"/>
              </w:rPr>
              <w:t>Responses</w:t>
            </w:r>
          </w:p>
        </w:tc>
        <w:tc>
          <w:tcPr>
            <w:tcW w:w="3020" w:type="dxa"/>
            <w:tcBorders>
              <w:top w:val="nil"/>
              <w:left w:val="nil"/>
              <w:bottom w:val="single" w:sz="4" w:space="0" w:color="auto"/>
              <w:right w:val="single" w:sz="4" w:space="0" w:color="auto"/>
            </w:tcBorders>
            <w:shd w:val="clear" w:color="000000" w:fill="C5D9F1"/>
            <w:noWrap/>
            <w:vAlign w:val="center"/>
            <w:hideMark/>
          </w:tcPr>
          <w:p w:rsidR="00843B52" w:rsidRPr="00843B52" w:rsidRDefault="00843B52" w:rsidP="00843B52">
            <w:pPr>
              <w:spacing w:after="0" w:line="240" w:lineRule="auto"/>
              <w:rPr>
                <w:rFonts w:eastAsia="Times New Roman" w:cs="Arial"/>
                <w:b/>
                <w:bCs/>
                <w:color w:val="000000"/>
                <w:lang w:eastAsia="en-GB"/>
              </w:rPr>
            </w:pPr>
            <w:r w:rsidRPr="00843B52">
              <w:rPr>
                <w:rFonts w:eastAsia="Times New Roman" w:cs="Arial"/>
                <w:b/>
                <w:bCs/>
                <w:color w:val="000000"/>
                <w:lang w:eastAsia="en-GB"/>
              </w:rPr>
              <w:t>Percentage</w:t>
            </w:r>
          </w:p>
        </w:tc>
      </w:tr>
      <w:tr w:rsidR="00843B52" w:rsidRPr="00843B52" w:rsidTr="00843B52">
        <w:trPr>
          <w:trHeight w:val="300"/>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Very happy</w:t>
            </w:r>
          </w:p>
        </w:tc>
        <w:tc>
          <w:tcPr>
            <w:tcW w:w="1972"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7</w:t>
            </w:r>
          </w:p>
        </w:tc>
        <w:tc>
          <w:tcPr>
            <w:tcW w:w="3020"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38.00%</w:t>
            </w:r>
          </w:p>
        </w:tc>
      </w:tr>
      <w:tr w:rsidR="00843B52" w:rsidRPr="00843B52" w:rsidTr="00843B52">
        <w:trPr>
          <w:trHeight w:val="300"/>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Quite happy</w:t>
            </w:r>
          </w:p>
        </w:tc>
        <w:tc>
          <w:tcPr>
            <w:tcW w:w="1972"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6</w:t>
            </w:r>
          </w:p>
        </w:tc>
        <w:tc>
          <w:tcPr>
            <w:tcW w:w="3020"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33.00%</w:t>
            </w:r>
          </w:p>
        </w:tc>
      </w:tr>
      <w:tr w:rsidR="00843B52" w:rsidRPr="00843B52" w:rsidTr="00843B52">
        <w:trPr>
          <w:trHeight w:val="300"/>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Neither happy or unhappy</w:t>
            </w:r>
          </w:p>
        </w:tc>
        <w:tc>
          <w:tcPr>
            <w:tcW w:w="1972"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3</w:t>
            </w:r>
          </w:p>
        </w:tc>
        <w:tc>
          <w:tcPr>
            <w:tcW w:w="3020"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17.00%</w:t>
            </w:r>
          </w:p>
        </w:tc>
      </w:tr>
      <w:tr w:rsidR="00843B52" w:rsidRPr="00843B52" w:rsidTr="00843B52">
        <w:trPr>
          <w:trHeight w:val="300"/>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Quite unhappy</w:t>
            </w:r>
          </w:p>
        </w:tc>
        <w:tc>
          <w:tcPr>
            <w:tcW w:w="1972"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2</w:t>
            </w:r>
          </w:p>
        </w:tc>
        <w:tc>
          <w:tcPr>
            <w:tcW w:w="3020"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12.00%</w:t>
            </w:r>
          </w:p>
        </w:tc>
      </w:tr>
      <w:tr w:rsidR="00843B52" w:rsidRPr="00843B52" w:rsidTr="00843B52">
        <w:trPr>
          <w:trHeight w:val="300"/>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Very unhappy</w:t>
            </w:r>
          </w:p>
        </w:tc>
        <w:tc>
          <w:tcPr>
            <w:tcW w:w="1972"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0</w:t>
            </w:r>
          </w:p>
        </w:tc>
        <w:tc>
          <w:tcPr>
            <w:tcW w:w="3020"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0.00%</w:t>
            </w:r>
          </w:p>
        </w:tc>
      </w:tr>
      <w:tr w:rsidR="00843B52" w:rsidRPr="00843B52" w:rsidTr="00843B52">
        <w:trPr>
          <w:trHeight w:val="300"/>
        </w:trPr>
        <w:tc>
          <w:tcPr>
            <w:tcW w:w="6700"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843B52" w:rsidRPr="00843B52" w:rsidRDefault="00843B52" w:rsidP="00843B52">
            <w:pPr>
              <w:spacing w:after="0" w:line="240" w:lineRule="auto"/>
              <w:rPr>
                <w:rFonts w:eastAsia="Times New Roman" w:cs="Arial"/>
                <w:b/>
                <w:bCs/>
                <w:color w:val="000000"/>
                <w:lang w:eastAsia="en-GB"/>
              </w:rPr>
            </w:pPr>
            <w:r w:rsidRPr="00843B52">
              <w:rPr>
                <w:rFonts w:eastAsia="Times New Roman" w:cs="Arial"/>
                <w:b/>
                <w:bCs/>
                <w:color w:val="000000"/>
                <w:lang w:eastAsia="en-GB"/>
              </w:rPr>
              <w:t>Has your confidence increased since receiving a Development Award?</w:t>
            </w:r>
          </w:p>
        </w:tc>
        <w:tc>
          <w:tcPr>
            <w:tcW w:w="3020" w:type="dxa"/>
            <w:tcBorders>
              <w:top w:val="nil"/>
              <w:left w:val="nil"/>
              <w:bottom w:val="single" w:sz="4" w:space="0" w:color="auto"/>
              <w:right w:val="single" w:sz="4" w:space="0" w:color="auto"/>
            </w:tcBorders>
            <w:shd w:val="clear" w:color="000000" w:fill="C5D9F1"/>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 </w:t>
            </w:r>
          </w:p>
        </w:tc>
      </w:tr>
      <w:tr w:rsidR="00843B52" w:rsidRPr="00843B52" w:rsidTr="00843B52">
        <w:trPr>
          <w:trHeight w:val="300"/>
        </w:trPr>
        <w:tc>
          <w:tcPr>
            <w:tcW w:w="6700" w:type="dxa"/>
            <w:gridSpan w:val="2"/>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843B52" w:rsidRPr="00843B52" w:rsidRDefault="00843B52" w:rsidP="00843B52">
            <w:pPr>
              <w:spacing w:after="0" w:line="240" w:lineRule="auto"/>
              <w:rPr>
                <w:rFonts w:eastAsia="Times New Roman" w:cs="Arial"/>
                <w:b/>
                <w:bCs/>
                <w:color w:val="000000"/>
                <w:lang w:eastAsia="en-GB"/>
              </w:rPr>
            </w:pPr>
            <w:r w:rsidRPr="00843B52">
              <w:rPr>
                <w:rFonts w:eastAsia="Times New Roman" w:cs="Arial"/>
                <w:b/>
                <w:bCs/>
                <w:color w:val="000000"/>
                <w:lang w:eastAsia="en-GB"/>
              </w:rPr>
              <w:t>Total responses received 20</w:t>
            </w:r>
          </w:p>
        </w:tc>
        <w:tc>
          <w:tcPr>
            <w:tcW w:w="3020" w:type="dxa"/>
            <w:tcBorders>
              <w:top w:val="nil"/>
              <w:left w:val="nil"/>
              <w:bottom w:val="single" w:sz="4" w:space="0" w:color="auto"/>
              <w:right w:val="single" w:sz="4" w:space="0" w:color="auto"/>
            </w:tcBorders>
            <w:shd w:val="clear" w:color="000000" w:fill="8DB4E3"/>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 </w:t>
            </w:r>
          </w:p>
        </w:tc>
      </w:tr>
      <w:tr w:rsidR="00843B52" w:rsidRPr="00843B52" w:rsidTr="00843B52">
        <w:trPr>
          <w:trHeight w:val="300"/>
        </w:trPr>
        <w:tc>
          <w:tcPr>
            <w:tcW w:w="4728" w:type="dxa"/>
            <w:tcBorders>
              <w:top w:val="nil"/>
              <w:left w:val="single" w:sz="4" w:space="0" w:color="auto"/>
              <w:bottom w:val="single" w:sz="4" w:space="0" w:color="auto"/>
              <w:right w:val="single" w:sz="4" w:space="0" w:color="auto"/>
            </w:tcBorders>
            <w:shd w:val="clear" w:color="000000" w:fill="DBE5F1"/>
            <w:noWrap/>
            <w:vAlign w:val="center"/>
            <w:hideMark/>
          </w:tcPr>
          <w:p w:rsidR="00843B52" w:rsidRPr="00843B52" w:rsidRDefault="00843B52" w:rsidP="00843B52">
            <w:pPr>
              <w:spacing w:after="0" w:line="240" w:lineRule="auto"/>
              <w:rPr>
                <w:rFonts w:eastAsia="Times New Roman" w:cs="Arial"/>
                <w:b/>
                <w:bCs/>
                <w:color w:val="000000"/>
                <w:lang w:eastAsia="en-GB"/>
              </w:rPr>
            </w:pPr>
            <w:r w:rsidRPr="00843B52">
              <w:rPr>
                <w:rFonts w:eastAsia="Times New Roman" w:cs="Arial"/>
                <w:b/>
                <w:bCs/>
                <w:color w:val="000000"/>
                <w:lang w:eastAsia="en-GB"/>
              </w:rPr>
              <w:t>Answer choices</w:t>
            </w:r>
          </w:p>
        </w:tc>
        <w:tc>
          <w:tcPr>
            <w:tcW w:w="1972" w:type="dxa"/>
            <w:tcBorders>
              <w:top w:val="nil"/>
              <w:left w:val="nil"/>
              <w:bottom w:val="single" w:sz="4" w:space="0" w:color="auto"/>
              <w:right w:val="single" w:sz="4" w:space="0" w:color="auto"/>
            </w:tcBorders>
            <w:shd w:val="clear" w:color="000000" w:fill="DBE5F1"/>
            <w:noWrap/>
            <w:vAlign w:val="center"/>
            <w:hideMark/>
          </w:tcPr>
          <w:p w:rsidR="00843B52" w:rsidRPr="00843B52" w:rsidRDefault="00843B52" w:rsidP="00843B52">
            <w:pPr>
              <w:spacing w:after="0" w:line="240" w:lineRule="auto"/>
              <w:rPr>
                <w:rFonts w:eastAsia="Times New Roman" w:cs="Arial"/>
                <w:b/>
                <w:bCs/>
                <w:color w:val="000000"/>
                <w:lang w:eastAsia="en-GB"/>
              </w:rPr>
            </w:pPr>
            <w:r w:rsidRPr="00843B52">
              <w:rPr>
                <w:rFonts w:eastAsia="Times New Roman" w:cs="Arial"/>
                <w:b/>
                <w:bCs/>
                <w:color w:val="000000"/>
                <w:lang w:eastAsia="en-GB"/>
              </w:rPr>
              <w:t>Responses</w:t>
            </w:r>
          </w:p>
        </w:tc>
        <w:tc>
          <w:tcPr>
            <w:tcW w:w="3020" w:type="dxa"/>
            <w:tcBorders>
              <w:top w:val="nil"/>
              <w:left w:val="nil"/>
              <w:bottom w:val="single" w:sz="4" w:space="0" w:color="auto"/>
              <w:right w:val="single" w:sz="4" w:space="0" w:color="auto"/>
            </w:tcBorders>
            <w:shd w:val="clear" w:color="000000" w:fill="C5D9F1"/>
            <w:noWrap/>
            <w:vAlign w:val="center"/>
            <w:hideMark/>
          </w:tcPr>
          <w:p w:rsidR="00843B52" w:rsidRPr="00843B52" w:rsidRDefault="00843B52" w:rsidP="00843B52">
            <w:pPr>
              <w:spacing w:after="0" w:line="240" w:lineRule="auto"/>
              <w:rPr>
                <w:rFonts w:eastAsia="Times New Roman" w:cs="Arial"/>
                <w:b/>
                <w:bCs/>
                <w:color w:val="000000"/>
                <w:lang w:eastAsia="en-GB"/>
              </w:rPr>
            </w:pPr>
            <w:r w:rsidRPr="00843B52">
              <w:rPr>
                <w:rFonts w:eastAsia="Times New Roman" w:cs="Arial"/>
                <w:b/>
                <w:bCs/>
                <w:color w:val="000000"/>
                <w:lang w:eastAsia="en-GB"/>
              </w:rPr>
              <w:t>Percentage</w:t>
            </w:r>
          </w:p>
        </w:tc>
      </w:tr>
      <w:tr w:rsidR="00843B52" w:rsidRPr="00843B52" w:rsidTr="00843B52">
        <w:trPr>
          <w:trHeight w:val="300"/>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Greatly</w:t>
            </w:r>
          </w:p>
        </w:tc>
        <w:tc>
          <w:tcPr>
            <w:tcW w:w="1972"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3</w:t>
            </w:r>
          </w:p>
        </w:tc>
        <w:tc>
          <w:tcPr>
            <w:tcW w:w="3020"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15.00%</w:t>
            </w:r>
          </w:p>
        </w:tc>
      </w:tr>
      <w:tr w:rsidR="00843B52" w:rsidRPr="00843B52" w:rsidTr="00843B52">
        <w:trPr>
          <w:trHeight w:val="300"/>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Some improvement</w:t>
            </w:r>
          </w:p>
        </w:tc>
        <w:tc>
          <w:tcPr>
            <w:tcW w:w="1972"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10</w:t>
            </w:r>
          </w:p>
        </w:tc>
        <w:tc>
          <w:tcPr>
            <w:tcW w:w="3020"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50.00%</w:t>
            </w:r>
          </w:p>
        </w:tc>
      </w:tr>
      <w:tr w:rsidR="00843B52" w:rsidRPr="00843B52" w:rsidTr="00843B52">
        <w:trPr>
          <w:trHeight w:val="300"/>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About the same</w:t>
            </w:r>
          </w:p>
        </w:tc>
        <w:tc>
          <w:tcPr>
            <w:tcW w:w="1972"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6</w:t>
            </w:r>
          </w:p>
        </w:tc>
        <w:tc>
          <w:tcPr>
            <w:tcW w:w="3020"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30.00%</w:t>
            </w:r>
          </w:p>
        </w:tc>
      </w:tr>
      <w:tr w:rsidR="00843B52" w:rsidRPr="00843B52" w:rsidTr="00843B52">
        <w:trPr>
          <w:trHeight w:val="300"/>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Not at all</w:t>
            </w:r>
          </w:p>
        </w:tc>
        <w:tc>
          <w:tcPr>
            <w:tcW w:w="1972"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1</w:t>
            </w:r>
          </w:p>
        </w:tc>
        <w:tc>
          <w:tcPr>
            <w:tcW w:w="3020"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5.00%</w:t>
            </w:r>
          </w:p>
        </w:tc>
      </w:tr>
      <w:tr w:rsidR="00843B52" w:rsidRPr="00843B52" w:rsidTr="00843B52">
        <w:trPr>
          <w:trHeight w:val="300"/>
        </w:trPr>
        <w:tc>
          <w:tcPr>
            <w:tcW w:w="6700"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843B52" w:rsidRPr="00843B52" w:rsidRDefault="00843B52" w:rsidP="00843B52">
            <w:pPr>
              <w:spacing w:after="0" w:line="240" w:lineRule="auto"/>
              <w:rPr>
                <w:rFonts w:eastAsia="Times New Roman" w:cs="Arial"/>
                <w:b/>
                <w:bCs/>
                <w:color w:val="000000"/>
                <w:lang w:eastAsia="en-GB"/>
              </w:rPr>
            </w:pPr>
            <w:r w:rsidRPr="00843B52">
              <w:rPr>
                <w:rFonts w:eastAsia="Times New Roman" w:cs="Arial"/>
                <w:b/>
                <w:bCs/>
                <w:color w:val="000000"/>
                <w:lang w:eastAsia="en-GB"/>
              </w:rPr>
              <w:t>Have your skills improved since receiving a Development Award?</w:t>
            </w:r>
          </w:p>
        </w:tc>
        <w:tc>
          <w:tcPr>
            <w:tcW w:w="3020" w:type="dxa"/>
            <w:tcBorders>
              <w:top w:val="nil"/>
              <w:left w:val="nil"/>
              <w:bottom w:val="single" w:sz="4" w:space="0" w:color="auto"/>
              <w:right w:val="single" w:sz="4" w:space="0" w:color="auto"/>
            </w:tcBorders>
            <w:shd w:val="clear" w:color="000000" w:fill="C5D9F1"/>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 </w:t>
            </w:r>
          </w:p>
        </w:tc>
      </w:tr>
      <w:tr w:rsidR="00843B52" w:rsidRPr="00843B52" w:rsidTr="00843B52">
        <w:trPr>
          <w:trHeight w:val="300"/>
        </w:trPr>
        <w:tc>
          <w:tcPr>
            <w:tcW w:w="6700" w:type="dxa"/>
            <w:gridSpan w:val="2"/>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843B52" w:rsidRPr="00843B52" w:rsidRDefault="00843B52" w:rsidP="00843B52">
            <w:pPr>
              <w:spacing w:after="0" w:line="240" w:lineRule="auto"/>
              <w:rPr>
                <w:rFonts w:eastAsia="Times New Roman" w:cs="Arial"/>
                <w:b/>
                <w:bCs/>
                <w:color w:val="000000"/>
                <w:lang w:eastAsia="en-GB"/>
              </w:rPr>
            </w:pPr>
            <w:r w:rsidRPr="00843B52">
              <w:rPr>
                <w:rFonts w:eastAsia="Times New Roman" w:cs="Arial"/>
                <w:b/>
                <w:bCs/>
                <w:color w:val="000000"/>
                <w:lang w:eastAsia="en-GB"/>
              </w:rPr>
              <w:t>Total responses received 18</w:t>
            </w:r>
          </w:p>
        </w:tc>
        <w:tc>
          <w:tcPr>
            <w:tcW w:w="3020" w:type="dxa"/>
            <w:tcBorders>
              <w:top w:val="nil"/>
              <w:left w:val="nil"/>
              <w:bottom w:val="single" w:sz="4" w:space="0" w:color="auto"/>
              <w:right w:val="single" w:sz="4" w:space="0" w:color="auto"/>
            </w:tcBorders>
            <w:shd w:val="clear" w:color="000000" w:fill="8DB4E3"/>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 </w:t>
            </w:r>
          </w:p>
        </w:tc>
      </w:tr>
      <w:tr w:rsidR="00843B52" w:rsidRPr="00843B52" w:rsidTr="00843B52">
        <w:trPr>
          <w:trHeight w:val="300"/>
        </w:trPr>
        <w:tc>
          <w:tcPr>
            <w:tcW w:w="4728" w:type="dxa"/>
            <w:tcBorders>
              <w:top w:val="nil"/>
              <w:left w:val="single" w:sz="4" w:space="0" w:color="auto"/>
              <w:bottom w:val="single" w:sz="4" w:space="0" w:color="auto"/>
              <w:right w:val="single" w:sz="4" w:space="0" w:color="auto"/>
            </w:tcBorders>
            <w:shd w:val="clear" w:color="000000" w:fill="DBE5F1"/>
            <w:noWrap/>
            <w:vAlign w:val="center"/>
            <w:hideMark/>
          </w:tcPr>
          <w:p w:rsidR="00843B52" w:rsidRPr="00843B52" w:rsidRDefault="00843B52" w:rsidP="00843B52">
            <w:pPr>
              <w:spacing w:after="0" w:line="240" w:lineRule="auto"/>
              <w:rPr>
                <w:rFonts w:eastAsia="Times New Roman" w:cs="Arial"/>
                <w:b/>
                <w:bCs/>
                <w:color w:val="000000"/>
                <w:lang w:eastAsia="en-GB"/>
              </w:rPr>
            </w:pPr>
            <w:r w:rsidRPr="00843B52">
              <w:rPr>
                <w:rFonts w:eastAsia="Times New Roman" w:cs="Arial"/>
                <w:b/>
                <w:bCs/>
                <w:color w:val="000000"/>
                <w:lang w:eastAsia="en-GB"/>
              </w:rPr>
              <w:t>Answer choices</w:t>
            </w:r>
          </w:p>
        </w:tc>
        <w:tc>
          <w:tcPr>
            <w:tcW w:w="1972" w:type="dxa"/>
            <w:tcBorders>
              <w:top w:val="nil"/>
              <w:left w:val="nil"/>
              <w:bottom w:val="single" w:sz="4" w:space="0" w:color="auto"/>
              <w:right w:val="single" w:sz="4" w:space="0" w:color="auto"/>
            </w:tcBorders>
            <w:shd w:val="clear" w:color="000000" w:fill="DBE5F1"/>
            <w:noWrap/>
            <w:vAlign w:val="center"/>
            <w:hideMark/>
          </w:tcPr>
          <w:p w:rsidR="00843B52" w:rsidRPr="00843B52" w:rsidRDefault="00843B52" w:rsidP="00843B52">
            <w:pPr>
              <w:spacing w:after="0" w:line="240" w:lineRule="auto"/>
              <w:rPr>
                <w:rFonts w:eastAsia="Times New Roman" w:cs="Arial"/>
                <w:b/>
                <w:bCs/>
                <w:color w:val="000000"/>
                <w:lang w:eastAsia="en-GB"/>
              </w:rPr>
            </w:pPr>
            <w:r w:rsidRPr="00843B52">
              <w:rPr>
                <w:rFonts w:eastAsia="Times New Roman" w:cs="Arial"/>
                <w:b/>
                <w:bCs/>
                <w:color w:val="000000"/>
                <w:lang w:eastAsia="en-GB"/>
              </w:rPr>
              <w:t>Responses</w:t>
            </w:r>
          </w:p>
        </w:tc>
        <w:tc>
          <w:tcPr>
            <w:tcW w:w="3020" w:type="dxa"/>
            <w:tcBorders>
              <w:top w:val="nil"/>
              <w:left w:val="nil"/>
              <w:bottom w:val="single" w:sz="4" w:space="0" w:color="auto"/>
              <w:right w:val="single" w:sz="4" w:space="0" w:color="auto"/>
            </w:tcBorders>
            <w:shd w:val="clear" w:color="000000" w:fill="C5D9F1"/>
            <w:noWrap/>
            <w:vAlign w:val="center"/>
            <w:hideMark/>
          </w:tcPr>
          <w:p w:rsidR="00843B52" w:rsidRPr="00843B52" w:rsidRDefault="00843B52" w:rsidP="00843B52">
            <w:pPr>
              <w:spacing w:after="0" w:line="240" w:lineRule="auto"/>
              <w:rPr>
                <w:rFonts w:eastAsia="Times New Roman" w:cs="Arial"/>
                <w:b/>
                <w:bCs/>
                <w:color w:val="000000"/>
                <w:lang w:eastAsia="en-GB"/>
              </w:rPr>
            </w:pPr>
            <w:r w:rsidRPr="00843B52">
              <w:rPr>
                <w:rFonts w:eastAsia="Times New Roman" w:cs="Arial"/>
                <w:b/>
                <w:bCs/>
                <w:color w:val="000000"/>
                <w:lang w:eastAsia="en-GB"/>
              </w:rPr>
              <w:t>Percentage</w:t>
            </w:r>
          </w:p>
        </w:tc>
      </w:tr>
      <w:tr w:rsidR="00843B52" w:rsidRPr="00843B52" w:rsidTr="00843B52">
        <w:trPr>
          <w:trHeight w:val="300"/>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Greatly</w:t>
            </w:r>
          </w:p>
        </w:tc>
        <w:tc>
          <w:tcPr>
            <w:tcW w:w="1972"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5</w:t>
            </w:r>
          </w:p>
        </w:tc>
        <w:tc>
          <w:tcPr>
            <w:tcW w:w="3020"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28.00%</w:t>
            </w:r>
          </w:p>
        </w:tc>
      </w:tr>
      <w:tr w:rsidR="00843B52" w:rsidRPr="00843B52" w:rsidTr="00843B52">
        <w:trPr>
          <w:trHeight w:val="300"/>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Some improvement</w:t>
            </w:r>
          </w:p>
        </w:tc>
        <w:tc>
          <w:tcPr>
            <w:tcW w:w="1972"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7</w:t>
            </w:r>
          </w:p>
        </w:tc>
        <w:tc>
          <w:tcPr>
            <w:tcW w:w="3020"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38.00%</w:t>
            </w:r>
          </w:p>
        </w:tc>
      </w:tr>
      <w:tr w:rsidR="00843B52" w:rsidRPr="00843B52" w:rsidTr="00843B52">
        <w:trPr>
          <w:trHeight w:val="300"/>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About the same</w:t>
            </w:r>
          </w:p>
        </w:tc>
        <w:tc>
          <w:tcPr>
            <w:tcW w:w="1972"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5</w:t>
            </w:r>
          </w:p>
        </w:tc>
        <w:tc>
          <w:tcPr>
            <w:tcW w:w="3020"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28.00%</w:t>
            </w:r>
          </w:p>
        </w:tc>
      </w:tr>
      <w:tr w:rsidR="00843B52" w:rsidRPr="00843B52" w:rsidTr="00843B52">
        <w:trPr>
          <w:trHeight w:val="300"/>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rPr>
                <w:rFonts w:eastAsia="Times New Roman" w:cs="Arial"/>
                <w:color w:val="000000"/>
                <w:lang w:eastAsia="en-GB"/>
              </w:rPr>
            </w:pPr>
            <w:r w:rsidRPr="00843B52">
              <w:rPr>
                <w:rFonts w:eastAsia="Times New Roman" w:cs="Arial"/>
                <w:color w:val="000000"/>
                <w:lang w:eastAsia="en-GB"/>
              </w:rPr>
              <w:t>Not at all</w:t>
            </w:r>
          </w:p>
        </w:tc>
        <w:tc>
          <w:tcPr>
            <w:tcW w:w="1972"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1</w:t>
            </w:r>
          </w:p>
        </w:tc>
        <w:tc>
          <w:tcPr>
            <w:tcW w:w="3020" w:type="dxa"/>
            <w:tcBorders>
              <w:top w:val="nil"/>
              <w:left w:val="nil"/>
              <w:bottom w:val="single" w:sz="4" w:space="0" w:color="auto"/>
              <w:right w:val="single" w:sz="4" w:space="0" w:color="auto"/>
            </w:tcBorders>
            <w:shd w:val="clear" w:color="auto" w:fill="auto"/>
            <w:noWrap/>
            <w:vAlign w:val="center"/>
            <w:hideMark/>
          </w:tcPr>
          <w:p w:rsidR="00843B52" w:rsidRPr="00843B52" w:rsidRDefault="00843B52" w:rsidP="00843B52">
            <w:pPr>
              <w:spacing w:after="0" w:line="240" w:lineRule="auto"/>
              <w:jc w:val="right"/>
              <w:rPr>
                <w:rFonts w:eastAsia="Times New Roman" w:cs="Arial"/>
                <w:color w:val="000000"/>
                <w:lang w:eastAsia="en-GB"/>
              </w:rPr>
            </w:pPr>
            <w:r w:rsidRPr="00843B52">
              <w:rPr>
                <w:rFonts w:eastAsia="Times New Roman" w:cs="Arial"/>
                <w:color w:val="000000"/>
                <w:lang w:eastAsia="en-GB"/>
              </w:rPr>
              <w:t>6.00%</w:t>
            </w:r>
          </w:p>
        </w:tc>
      </w:tr>
    </w:tbl>
    <w:p w:rsidR="00C67A66" w:rsidRDefault="00C67A66" w:rsidP="00C67A66">
      <w:pPr>
        <w:rPr>
          <w:rFonts w:cs="Arial"/>
        </w:rPr>
      </w:pPr>
    </w:p>
    <w:p w:rsidR="00C67A66" w:rsidRDefault="00C67A66" w:rsidP="00C67A66">
      <w:pPr>
        <w:rPr>
          <w:rFonts w:cs="Arial"/>
          <w:b/>
          <w:color w:val="548DD4"/>
        </w:rPr>
      </w:pPr>
      <w:r w:rsidRPr="00F65E60">
        <w:rPr>
          <w:rFonts w:cs="Arial"/>
          <w:b/>
          <w:color w:val="548DD4"/>
        </w:rPr>
        <w:t>Equalities</w:t>
      </w:r>
    </w:p>
    <w:p w:rsidR="00C67A66" w:rsidRDefault="00C67A66" w:rsidP="00C67A66">
      <w:pPr>
        <w:rPr>
          <w:rFonts w:cs="Arial"/>
        </w:rPr>
      </w:pPr>
      <w:r>
        <w:rPr>
          <w:rFonts w:cs="Arial"/>
        </w:rPr>
        <w:t>The Prince’s Trust values diversity and works with a diverse range of young people from various different backgrounds, religions, gender, sexual orientation, ethnicities etc.</w:t>
      </w:r>
      <w:r w:rsidR="00054AF7">
        <w:rPr>
          <w:rFonts w:cs="Arial"/>
        </w:rPr>
        <w:t xml:space="preserve">  All staff who work at The Prince’s Trust have completed our Diversity Training as part of their roles and are familiar with our diversity policy.</w:t>
      </w:r>
    </w:p>
    <w:p w:rsidR="00C67A66" w:rsidRDefault="00C67A66" w:rsidP="00C67A66">
      <w:r>
        <w:rPr>
          <w:rFonts w:cs="Arial"/>
        </w:rPr>
        <w:t>From 1</w:t>
      </w:r>
      <w:r w:rsidRPr="00F65E60">
        <w:rPr>
          <w:rFonts w:cs="Arial"/>
          <w:vertAlign w:val="superscript"/>
        </w:rPr>
        <w:t>st</w:t>
      </w:r>
      <w:r w:rsidR="003A7A51">
        <w:rPr>
          <w:rFonts w:cs="Arial"/>
        </w:rPr>
        <w:t xml:space="preserve"> January 2017</w:t>
      </w:r>
      <w:r>
        <w:rPr>
          <w:rFonts w:cs="Arial"/>
        </w:rPr>
        <w:t xml:space="preserve"> to 31</w:t>
      </w:r>
      <w:r w:rsidRPr="00DF5805">
        <w:rPr>
          <w:rFonts w:cs="Arial"/>
          <w:vertAlign w:val="superscript"/>
        </w:rPr>
        <w:t>st</w:t>
      </w:r>
      <w:r w:rsidR="003A7A51">
        <w:rPr>
          <w:rFonts w:cs="Arial"/>
        </w:rPr>
        <w:t xml:space="preserve"> March 2017 208</w:t>
      </w:r>
      <w:r>
        <w:rPr>
          <w:rFonts w:cs="Arial"/>
        </w:rPr>
        <w:t xml:space="preserve"> Development Awards were issued to young people.  A breakdown of those awards is given in the table below</w:t>
      </w:r>
      <w:r w:rsidR="00054AF7">
        <w:rPr>
          <w:rFonts w:cs="Arial"/>
        </w:rPr>
        <w:t xml:space="preserve"> by gender</w:t>
      </w:r>
      <w:r>
        <w:rPr>
          <w:rFonts w:cs="Arial"/>
        </w:rPr>
        <w:t xml:space="preserve">.  </w:t>
      </w:r>
      <w:r w:rsidR="00054AF7">
        <w:t>For the financial year 2016/2017</w:t>
      </w:r>
      <w:r w:rsidR="008B297D">
        <w:t xml:space="preserve"> the gender</w:t>
      </w:r>
      <w:r w:rsidR="00FD572F">
        <w:t xml:space="preserve"> statistics for the 750</w:t>
      </w:r>
      <w:r>
        <w:t xml:space="preserve"> young people funded </w:t>
      </w:r>
      <w:r w:rsidR="00054AF7">
        <w:t>are also included.</w:t>
      </w:r>
    </w:p>
    <w:tbl>
      <w:tblPr>
        <w:tblStyle w:val="TableGrid"/>
        <w:tblW w:w="0" w:type="auto"/>
        <w:tblLook w:val="04A0" w:firstRow="1" w:lastRow="0" w:firstColumn="1" w:lastColumn="0" w:noHBand="0" w:noVBand="1"/>
      </w:tblPr>
      <w:tblGrid>
        <w:gridCol w:w="3964"/>
        <w:gridCol w:w="4111"/>
      </w:tblGrid>
      <w:tr w:rsidR="00054AF7" w:rsidRPr="00CD1A76" w:rsidTr="00054AF7">
        <w:tc>
          <w:tcPr>
            <w:tcW w:w="3964" w:type="dxa"/>
          </w:tcPr>
          <w:p w:rsidR="00054AF7" w:rsidRPr="00CD1A76" w:rsidRDefault="00054AF7" w:rsidP="00C67A66">
            <w:pPr>
              <w:rPr>
                <w:b/>
              </w:rPr>
            </w:pPr>
            <w:r w:rsidRPr="00CD1A76">
              <w:rPr>
                <w:b/>
              </w:rPr>
              <w:t>Quarter 4</w:t>
            </w:r>
          </w:p>
        </w:tc>
        <w:tc>
          <w:tcPr>
            <w:tcW w:w="4111" w:type="dxa"/>
          </w:tcPr>
          <w:p w:rsidR="00054AF7" w:rsidRPr="00CD1A76" w:rsidRDefault="00054AF7" w:rsidP="00C67A66">
            <w:pPr>
              <w:rPr>
                <w:b/>
              </w:rPr>
            </w:pPr>
            <w:r>
              <w:rPr>
                <w:b/>
              </w:rPr>
              <w:t>Financial Year 2016/17</w:t>
            </w:r>
          </w:p>
        </w:tc>
      </w:tr>
      <w:tr w:rsidR="00054AF7" w:rsidTr="00054AF7">
        <w:tc>
          <w:tcPr>
            <w:tcW w:w="3964" w:type="dxa"/>
          </w:tcPr>
          <w:p w:rsidR="00054AF7" w:rsidRDefault="00054AF7" w:rsidP="00C67A66">
            <w:r>
              <w:t>Total number of males – 136 = 65%</w:t>
            </w:r>
          </w:p>
        </w:tc>
        <w:tc>
          <w:tcPr>
            <w:tcW w:w="4111" w:type="dxa"/>
          </w:tcPr>
          <w:p w:rsidR="00054AF7" w:rsidRDefault="00054AF7" w:rsidP="00C67A66">
            <w:r>
              <w:t>Total number of males – 479 = 64%</w:t>
            </w:r>
          </w:p>
        </w:tc>
      </w:tr>
      <w:tr w:rsidR="00054AF7" w:rsidTr="00054AF7">
        <w:tc>
          <w:tcPr>
            <w:tcW w:w="3964" w:type="dxa"/>
          </w:tcPr>
          <w:p w:rsidR="00054AF7" w:rsidRDefault="00054AF7" w:rsidP="00C67A66">
            <w:r>
              <w:t>Total Number of Females – 72 = 35%</w:t>
            </w:r>
          </w:p>
        </w:tc>
        <w:tc>
          <w:tcPr>
            <w:tcW w:w="4111" w:type="dxa"/>
          </w:tcPr>
          <w:p w:rsidR="00054AF7" w:rsidRDefault="00054AF7" w:rsidP="00C67A66">
            <w:r>
              <w:t>Total number of females – 271 = 36%</w:t>
            </w:r>
          </w:p>
        </w:tc>
      </w:tr>
    </w:tbl>
    <w:p w:rsidR="00C67A66" w:rsidRDefault="00C67A66" w:rsidP="00C67A66">
      <w:pPr>
        <w:jc w:val="both"/>
        <w:rPr>
          <w:rFonts w:cs="Arial"/>
          <w:b/>
        </w:rPr>
      </w:pPr>
    </w:p>
    <w:p w:rsidR="00896FBC" w:rsidRDefault="00896FBC" w:rsidP="00C67A66">
      <w:pPr>
        <w:jc w:val="both"/>
        <w:rPr>
          <w:rFonts w:cs="Arial"/>
        </w:rPr>
      </w:pPr>
      <w:r>
        <w:rPr>
          <w:rFonts w:cs="Arial"/>
        </w:rPr>
        <w:t>In comparison to quarter 4  of 2015/16 we have managed to narrow the gender divide by supporting more young females with Development Awards over 2016/17.  The table below details these figures:</w:t>
      </w:r>
    </w:p>
    <w:tbl>
      <w:tblPr>
        <w:tblStyle w:val="TableGrid"/>
        <w:tblW w:w="0" w:type="auto"/>
        <w:tblLook w:val="04A0" w:firstRow="1" w:lastRow="0" w:firstColumn="1" w:lastColumn="0" w:noHBand="0" w:noVBand="1"/>
      </w:tblPr>
      <w:tblGrid>
        <w:gridCol w:w="3964"/>
        <w:gridCol w:w="4111"/>
      </w:tblGrid>
      <w:tr w:rsidR="00896FBC" w:rsidRPr="00CD1A76" w:rsidTr="00EE5DF3">
        <w:tc>
          <w:tcPr>
            <w:tcW w:w="3964" w:type="dxa"/>
          </w:tcPr>
          <w:p w:rsidR="00896FBC" w:rsidRPr="00CD1A76" w:rsidRDefault="00896FBC" w:rsidP="00EE5DF3">
            <w:pPr>
              <w:rPr>
                <w:b/>
              </w:rPr>
            </w:pPr>
            <w:r w:rsidRPr="00CD1A76">
              <w:rPr>
                <w:b/>
              </w:rPr>
              <w:t>Quarter 4</w:t>
            </w:r>
            <w:r>
              <w:rPr>
                <w:b/>
              </w:rPr>
              <w:t xml:space="preserve"> 2015/16</w:t>
            </w:r>
          </w:p>
        </w:tc>
        <w:tc>
          <w:tcPr>
            <w:tcW w:w="4111" w:type="dxa"/>
          </w:tcPr>
          <w:p w:rsidR="00896FBC" w:rsidRPr="00CD1A76" w:rsidRDefault="00896FBC" w:rsidP="00EE5DF3">
            <w:pPr>
              <w:rPr>
                <w:b/>
              </w:rPr>
            </w:pPr>
            <w:r>
              <w:rPr>
                <w:b/>
              </w:rPr>
              <w:t>Quarter 4 2016/17</w:t>
            </w:r>
          </w:p>
        </w:tc>
      </w:tr>
      <w:tr w:rsidR="00896FBC" w:rsidTr="00EE5DF3">
        <w:tc>
          <w:tcPr>
            <w:tcW w:w="3964" w:type="dxa"/>
          </w:tcPr>
          <w:p w:rsidR="00896FBC" w:rsidRDefault="00896FBC" w:rsidP="00EE5DF3">
            <w:r>
              <w:t>Total number of females supported = 34</w:t>
            </w:r>
          </w:p>
        </w:tc>
        <w:tc>
          <w:tcPr>
            <w:tcW w:w="4111" w:type="dxa"/>
          </w:tcPr>
          <w:p w:rsidR="00896FBC" w:rsidRDefault="00896FBC" w:rsidP="00EE5DF3">
            <w:r>
              <w:t>Total number of females supported = 72</w:t>
            </w:r>
          </w:p>
        </w:tc>
      </w:tr>
    </w:tbl>
    <w:p w:rsidR="00896FBC" w:rsidRDefault="00896FBC" w:rsidP="00C67A66">
      <w:pPr>
        <w:jc w:val="both"/>
        <w:rPr>
          <w:rFonts w:cs="Arial"/>
        </w:rPr>
      </w:pPr>
    </w:p>
    <w:p w:rsidR="00C67A66" w:rsidRPr="00EE4F66" w:rsidRDefault="000E54C7" w:rsidP="00C67A66">
      <w:pPr>
        <w:jc w:val="both"/>
        <w:rPr>
          <w:rFonts w:cs="Arial"/>
        </w:rPr>
      </w:pPr>
      <w:r>
        <w:rPr>
          <w:rFonts w:cs="Arial"/>
        </w:rPr>
        <w:t>T</w:t>
      </w:r>
      <w:r w:rsidR="00896FBC">
        <w:rPr>
          <w:rFonts w:cs="Arial"/>
        </w:rPr>
        <w:t xml:space="preserve">he </w:t>
      </w:r>
      <w:r w:rsidR="00C67A66">
        <w:rPr>
          <w:rFonts w:cs="Arial"/>
        </w:rPr>
        <w:t>D</w:t>
      </w:r>
      <w:r w:rsidR="00896FBC">
        <w:rPr>
          <w:rFonts w:cs="Arial"/>
        </w:rPr>
        <w:t>evelopment Awards team continue</w:t>
      </w:r>
      <w:r w:rsidR="00354DD4">
        <w:rPr>
          <w:rFonts w:cs="Arial"/>
        </w:rPr>
        <w:t>s</w:t>
      </w:r>
      <w:r w:rsidR="00C67A66">
        <w:rPr>
          <w:rFonts w:cs="Arial"/>
        </w:rPr>
        <w:t xml:space="preserve"> to</w:t>
      </w:r>
      <w:r w:rsidR="00896FBC">
        <w:rPr>
          <w:rFonts w:cs="Arial"/>
        </w:rPr>
        <w:t xml:space="preserve"> strive to</w:t>
      </w:r>
      <w:r w:rsidR="00C67A66">
        <w:rPr>
          <w:rFonts w:cs="Arial"/>
        </w:rPr>
        <w:t xml:space="preserve"> address the gender gap between young males and females that we help via our</w:t>
      </w:r>
      <w:r w:rsidR="00380880">
        <w:rPr>
          <w:rFonts w:cs="Arial"/>
        </w:rPr>
        <w:t xml:space="preserve"> CashBack</w:t>
      </w:r>
      <w:r w:rsidR="00C67A66">
        <w:rPr>
          <w:rFonts w:cs="Arial"/>
        </w:rPr>
        <w:t xml:space="preserve"> funding.  Although we would never turn any young person away who meets our eligibility criteria we have been targeting areas where there tend</w:t>
      </w:r>
      <w:r w:rsidR="00354DD4">
        <w:rPr>
          <w:rFonts w:cs="Arial"/>
        </w:rPr>
        <w:t>s</w:t>
      </w:r>
      <w:r w:rsidR="00C67A66">
        <w:rPr>
          <w:rFonts w:cs="Arial"/>
        </w:rPr>
        <w:t xml:space="preserve"> to be more females than males</w:t>
      </w:r>
      <w:r w:rsidR="00380880">
        <w:rPr>
          <w:rFonts w:cs="Arial"/>
        </w:rPr>
        <w:t xml:space="preserve"> in order to try and address the ratio of males and females that we support.</w:t>
      </w:r>
      <w:r w:rsidR="00896FBC">
        <w:rPr>
          <w:rFonts w:cs="Arial"/>
        </w:rPr>
        <w:t xml:space="preserve">  We are continuing to support young females who are coming through our Get Into Beauty</w:t>
      </w:r>
      <w:r w:rsidR="00354DD4">
        <w:rPr>
          <w:rFonts w:cs="Arial"/>
        </w:rPr>
        <w:t xml:space="preserve"> employability programme and have supported them with funding for equipment and tools if they have secured employment at the end of the programme.  We have made excellent progress in supporting young females in Ayrshire this year where we have funded several young mothers to undertake a nail technician’s course.  This was delivered in partnership with South Ayrshire Council and the Developing the Young Workforce initiative (DYW).  This was a particularly good project which also generated some very positive local press coverage.  We have been working closely with our referral partner in Glasgow Revival Retreat Training Academy this year also.  This organisation also trains young unemployed females in all aspects within the beauty industry.  In February 2016 we trained one of the staff from Revival Retreat to become one of our Volunteer Assessors.  This will enable her to assess any young people coming through the training academy who would benefit from a Development Award.  It will make for a quicker process in getting the young people funding when they need it.</w:t>
      </w:r>
    </w:p>
    <w:p w:rsidR="00235AE7" w:rsidRDefault="00460E39" w:rsidP="00561AAD">
      <w:pPr>
        <w:jc w:val="both"/>
        <w:rPr>
          <w:rFonts w:cs="Arial"/>
        </w:rPr>
      </w:pPr>
      <w:r>
        <w:rPr>
          <w:rFonts w:cs="Arial"/>
        </w:rPr>
        <w:t>This year we have also built on our relationship with the Scottish Prison S</w:t>
      </w:r>
      <w:r w:rsidR="00FD572F">
        <w:rPr>
          <w:rFonts w:cs="Arial"/>
        </w:rPr>
        <w:t>ervice and have been out to Lowm</w:t>
      </w:r>
      <w:r>
        <w:rPr>
          <w:rFonts w:cs="Arial"/>
        </w:rPr>
        <w:t>oss Prison and Polmont Young Offenders Institution.  As the money from CashBack for Communities comes from the proceeds of crime in Scotland it has been fantastic to use this in trying to assist some young people wh</w:t>
      </w:r>
      <w:r w:rsidR="00235AE7">
        <w:rPr>
          <w:rFonts w:cs="Arial"/>
        </w:rPr>
        <w:t>o are due for release and help</w:t>
      </w:r>
      <w:r>
        <w:rPr>
          <w:rFonts w:cs="Arial"/>
        </w:rPr>
        <w:t xml:space="preserve"> them to get into a po</w:t>
      </w:r>
      <w:r w:rsidR="00235AE7">
        <w:rPr>
          <w:rFonts w:cs="Arial"/>
        </w:rPr>
        <w:t>sitive outcome on their release from custody.  We are planning on developing talks with Addiewell prison and also Kibble Young Offenders Centre and hope to progress this over the next month.</w:t>
      </w:r>
    </w:p>
    <w:p w:rsidR="00380880" w:rsidRDefault="00235AE7" w:rsidP="00C67A66">
      <w:pPr>
        <w:jc w:val="both"/>
        <w:rPr>
          <w:rFonts w:cs="Arial"/>
        </w:rPr>
      </w:pPr>
      <w:r>
        <w:rPr>
          <w:rFonts w:cs="Arial"/>
        </w:rPr>
        <w:t>Recently The Prince’s Trust merged with a U.K wide organisation called Mosaic and it is now known as The Prince’s Trust Mosaic programme.  The programme’s main aim is to support young disadvantaged Muslims in Scotland through mentoring.  Although the programme is small in Scotland at present, we have managed to support some of these young people through our Development Awards and the CashBack funding which we hope to build on moving forward.</w:t>
      </w:r>
      <w:r w:rsidR="00C67A66">
        <w:rPr>
          <w:rFonts w:cs="Arial"/>
        </w:rPr>
        <w:t xml:space="preserve"> </w:t>
      </w:r>
    </w:p>
    <w:p w:rsidR="00C67A66" w:rsidRPr="00561AAD" w:rsidRDefault="00C67A66" w:rsidP="00561AAD">
      <w:pPr>
        <w:jc w:val="both"/>
        <w:rPr>
          <w:rFonts w:cs="Arial"/>
          <w:b/>
          <w:color w:val="548DD4"/>
        </w:rPr>
      </w:pPr>
      <w:r>
        <w:rPr>
          <w:rFonts w:cs="Arial"/>
          <w:b/>
          <w:color w:val="548DD4"/>
        </w:rPr>
        <w:t>Communication</w:t>
      </w:r>
      <w:r w:rsidRPr="00DD5D9E">
        <w:rPr>
          <w:rFonts w:cs="Arial"/>
          <w:b/>
          <w:color w:val="548DD4"/>
        </w:rPr>
        <w:t xml:space="preserve">s </w:t>
      </w:r>
    </w:p>
    <w:p w:rsidR="00C67A66" w:rsidRDefault="00561AAD" w:rsidP="00561AAD">
      <w:pPr>
        <w:jc w:val="both"/>
        <w:rPr>
          <w:rFonts w:cs="Arial"/>
        </w:rPr>
      </w:pPr>
      <w:r>
        <w:rPr>
          <w:rFonts w:cs="Arial"/>
        </w:rPr>
        <w:t>Over quarter 4 our two Development Awards Executives have been promoting the programme with a wide range of potential new referral organisations.  This has proved to be a positive approach and we have seen a rise in interest for our Development Awards CashBack funding to support the range of young people who these organisations work with.  We have sought support in completing the administrative side of the Programme Executives role from our Programme Support team in Glasgow</w:t>
      </w:r>
      <w:r w:rsidR="00B709D8">
        <w:rPr>
          <w:rFonts w:cs="Arial"/>
        </w:rPr>
        <w:t>,</w:t>
      </w:r>
      <w:r>
        <w:rPr>
          <w:rFonts w:cs="Arial"/>
        </w:rPr>
        <w:t xml:space="preserve"> which ha</w:t>
      </w:r>
      <w:r w:rsidR="00B709D8">
        <w:rPr>
          <w:rFonts w:cs="Arial"/>
        </w:rPr>
        <w:t>s freed up more of the Development Awards</w:t>
      </w:r>
      <w:r>
        <w:rPr>
          <w:rFonts w:cs="Arial"/>
        </w:rPr>
        <w:t xml:space="preserve"> Executive’s time to promote the excellent work that the programme does across Scotland.</w:t>
      </w:r>
    </w:p>
    <w:p w:rsidR="00B709D8" w:rsidRDefault="00B709D8" w:rsidP="00561AAD">
      <w:pPr>
        <w:jc w:val="both"/>
        <w:rPr>
          <w:rFonts w:cs="Arial"/>
        </w:rPr>
      </w:pPr>
      <w:r>
        <w:rPr>
          <w:rFonts w:cs="Arial"/>
        </w:rPr>
        <w:t>We were given the opportunity to attend the CashBack Portfolio day this year in Edinburgh which was an excellent opportunity for us to present what we do on Development Awards and the impact that the funding can make to young people’s lives.  We have built on this over the last couple of months and have met with several of the CashBack partners to generate more interest in the programme and drive up the number of referrals that we receive from them.</w:t>
      </w:r>
    </w:p>
    <w:p w:rsidR="00B709D8" w:rsidRDefault="00B709D8" w:rsidP="00561AAD">
      <w:pPr>
        <w:jc w:val="both"/>
        <w:rPr>
          <w:rFonts w:cs="Arial"/>
        </w:rPr>
      </w:pPr>
      <w:r>
        <w:rPr>
          <w:rFonts w:cs="Arial"/>
        </w:rPr>
        <w:t xml:space="preserve">We continue to promote Develop Awards through a wide variety of mediums and through our network of volunteers across Scotland.  We received some excellent local media coverage in Ayrshire this year, have been promoting </w:t>
      </w:r>
      <w:r w:rsidR="00A67338">
        <w:rPr>
          <w:rFonts w:cs="Arial"/>
        </w:rPr>
        <w:t>CashBack via social media, our w</w:t>
      </w:r>
      <w:r>
        <w:rPr>
          <w:rFonts w:cs="Arial"/>
        </w:rPr>
        <w:t>ebsite, volunteer monthly newsletter, leaflet distribution and by taking our CashBack banners to o</w:t>
      </w:r>
      <w:r w:rsidR="000D0F6E">
        <w:rPr>
          <w:rFonts w:cs="Arial"/>
        </w:rPr>
        <w:t xml:space="preserve">pen days and </w:t>
      </w:r>
      <w:r>
        <w:rPr>
          <w:rFonts w:cs="Arial"/>
        </w:rPr>
        <w:t>recrui</w:t>
      </w:r>
      <w:r w:rsidR="000D0F6E">
        <w:rPr>
          <w:rFonts w:cs="Arial"/>
        </w:rPr>
        <w:t>tment fairs across the country.</w:t>
      </w:r>
      <w:r w:rsidR="00A67338">
        <w:rPr>
          <w:rFonts w:cs="Arial"/>
        </w:rPr>
        <w:t xml:space="preserve">  We also promoted during the recent CashBack Thunderclap campaign.</w:t>
      </w:r>
    </w:p>
    <w:p w:rsidR="00C67A66" w:rsidRPr="00847EA7" w:rsidRDefault="00B709D8" w:rsidP="000D0F6E">
      <w:pPr>
        <w:jc w:val="both"/>
        <w:rPr>
          <w:rFonts w:cs="Arial"/>
          <w:color w:val="1F497D"/>
        </w:rPr>
      </w:pPr>
      <w:r>
        <w:rPr>
          <w:rFonts w:cs="Arial"/>
        </w:rPr>
        <w:t>We are always seeking to obtain good news stories and case studies from young people that we have supported with the CashBack funding.  We aim to develop</w:t>
      </w:r>
      <w:r w:rsidR="000D0F6E">
        <w:rPr>
          <w:rFonts w:cs="Arial"/>
        </w:rPr>
        <w:t xml:space="preserve"> this moving forward and plan on</w:t>
      </w:r>
      <w:r>
        <w:rPr>
          <w:rFonts w:cs="Arial"/>
        </w:rPr>
        <w:t xml:space="preserve"> obtaining more and better quality case studies </w:t>
      </w:r>
      <w:r w:rsidR="000D0F6E">
        <w:rPr>
          <w:rFonts w:cs="Arial"/>
        </w:rPr>
        <w:t>in the future.</w:t>
      </w:r>
    </w:p>
    <w:p w:rsidR="00C67A66" w:rsidRDefault="00C67A66" w:rsidP="00C67A66">
      <w:pPr>
        <w:jc w:val="both"/>
        <w:rPr>
          <w:rFonts w:cs="Arial"/>
          <w:b/>
          <w:color w:val="548DD4"/>
        </w:rPr>
      </w:pPr>
      <w:r w:rsidRPr="000A4494">
        <w:rPr>
          <w:rFonts w:cs="Arial"/>
          <w:b/>
          <w:color w:val="548DD4"/>
        </w:rPr>
        <w:t>Future</w:t>
      </w:r>
    </w:p>
    <w:p w:rsidR="00C67A66" w:rsidRDefault="00C67A66" w:rsidP="00C67A66">
      <w:pPr>
        <w:jc w:val="both"/>
        <w:rPr>
          <w:rFonts w:cs="Arial"/>
        </w:rPr>
      </w:pPr>
      <w:r>
        <w:rPr>
          <w:rFonts w:cs="Arial"/>
        </w:rPr>
        <w:t>Moving forward Developme</w:t>
      </w:r>
      <w:r w:rsidR="000D0F6E">
        <w:rPr>
          <w:rFonts w:cs="Arial"/>
        </w:rPr>
        <w:t>nt Awards are planning to host 12</w:t>
      </w:r>
      <w:r>
        <w:rPr>
          <w:rFonts w:cs="Arial"/>
        </w:rPr>
        <w:t xml:space="preserve"> more open days across Scotland.  These will take place in Glasgow, Edinburgh and Dundee and are an excellent opportunity for us to reach out to even more young people over the coming year.</w:t>
      </w:r>
    </w:p>
    <w:p w:rsidR="00C67A66" w:rsidRPr="00FE72BD" w:rsidRDefault="00C67A66" w:rsidP="00C67A66">
      <w:pPr>
        <w:jc w:val="both"/>
        <w:rPr>
          <w:rFonts w:cs="Arial"/>
          <w:b/>
        </w:rPr>
      </w:pPr>
      <w:r>
        <w:rPr>
          <w:rFonts w:cs="Arial"/>
        </w:rPr>
        <w:t>We will be maintaining the existing relationsh</w:t>
      </w:r>
      <w:r w:rsidR="008478F9">
        <w:rPr>
          <w:rFonts w:cs="Arial"/>
        </w:rPr>
        <w:t xml:space="preserve">ips that we have with the </w:t>
      </w:r>
      <w:r>
        <w:rPr>
          <w:rFonts w:cs="Arial"/>
        </w:rPr>
        <w:t>CashBack partners to generate m</w:t>
      </w:r>
      <w:r w:rsidR="008478F9">
        <w:rPr>
          <w:rFonts w:cs="Arial"/>
        </w:rPr>
        <w:t xml:space="preserve">ore referrals for awards </w:t>
      </w:r>
      <w:r>
        <w:rPr>
          <w:rFonts w:cs="Arial"/>
        </w:rPr>
        <w:t>and we are working</w:t>
      </w:r>
      <w:r w:rsidR="000D0F6E">
        <w:rPr>
          <w:rFonts w:cs="Arial"/>
        </w:rPr>
        <w:t xml:space="preserve"> hard</w:t>
      </w:r>
      <w:r>
        <w:rPr>
          <w:rFonts w:cs="Arial"/>
        </w:rPr>
        <w:t xml:space="preserve"> at building other relationships with potential new referral partners.  I am positive that our team will manage to develop new partnerships across Scotland this year which will assist us in gaining even more referrals for Development Awards.  We plan moving forward to capture more</w:t>
      </w:r>
      <w:r w:rsidR="000D0F6E">
        <w:rPr>
          <w:rFonts w:cs="Arial"/>
        </w:rPr>
        <w:t xml:space="preserve"> high quality</w:t>
      </w:r>
      <w:r>
        <w:rPr>
          <w:rFonts w:cs="Arial"/>
        </w:rPr>
        <w:t xml:space="preserve"> case studies from young people who have been supported via a Development Award.</w:t>
      </w:r>
      <w:r w:rsidR="000D0F6E">
        <w:rPr>
          <w:rFonts w:cs="Arial"/>
        </w:rPr>
        <w:t xml:space="preserve">  We will look at developing a new template for these as they currently don’t capture as much information as we would like.</w:t>
      </w:r>
      <w:r w:rsidR="00FE72BD">
        <w:rPr>
          <w:rFonts w:cs="Arial"/>
        </w:rPr>
        <w:t xml:space="preserve"> A case study from one of our supported young people is included in </w:t>
      </w:r>
      <w:r w:rsidR="00FE72BD" w:rsidRPr="00FE72BD">
        <w:rPr>
          <w:rFonts w:cs="Arial"/>
          <w:b/>
        </w:rPr>
        <w:t>Appendix 3</w:t>
      </w:r>
    </w:p>
    <w:p w:rsidR="000D0F6E" w:rsidRDefault="008478F9" w:rsidP="00C67A66">
      <w:pPr>
        <w:jc w:val="both"/>
        <w:rPr>
          <w:rFonts w:cs="Arial"/>
        </w:rPr>
      </w:pPr>
      <w:r>
        <w:rPr>
          <w:rFonts w:cs="Arial"/>
        </w:rPr>
        <w:t xml:space="preserve">We will be </w:t>
      </w:r>
      <w:r w:rsidR="000D0F6E">
        <w:rPr>
          <w:rFonts w:cs="Arial"/>
        </w:rPr>
        <w:t>promoting the programme more via social media this year and now have more flexibility when using the Prince’s Trust’s social media accounts.  Thi</w:t>
      </w:r>
      <w:r>
        <w:rPr>
          <w:rFonts w:cs="Arial"/>
        </w:rPr>
        <w:t>s function sat solely</w:t>
      </w:r>
      <w:r w:rsidR="000D0F6E">
        <w:rPr>
          <w:rFonts w:cs="Arial"/>
        </w:rPr>
        <w:t xml:space="preserve"> within our marketing/communications team, but we have been given permission moving forward </w:t>
      </w:r>
      <w:r>
        <w:rPr>
          <w:rFonts w:cs="Arial"/>
        </w:rPr>
        <w:t>to use this within our team</w:t>
      </w:r>
      <w:r w:rsidR="000D0F6E">
        <w:rPr>
          <w:rFonts w:cs="Arial"/>
        </w:rPr>
        <w:t>.  This will be hugely beneficial to us and will allow us to promote our open days, upload photo’s with the cashback banners and generally promote the excellent work that the CashBack for Communities funding allows us to do across Scotland.</w:t>
      </w:r>
    </w:p>
    <w:p w:rsidR="008478F9" w:rsidRDefault="006B13D1" w:rsidP="00C67A66">
      <w:pPr>
        <w:jc w:val="both"/>
        <w:rPr>
          <w:rFonts w:cs="Arial"/>
        </w:rPr>
      </w:pPr>
      <w:r>
        <w:rPr>
          <w:rFonts w:cs="Arial"/>
        </w:rPr>
        <w:t>We</w:t>
      </w:r>
      <w:r w:rsidR="008478F9">
        <w:rPr>
          <w:rFonts w:cs="Arial"/>
        </w:rPr>
        <w:t xml:space="preserve"> will create a calendar of events this year and make this as visible as possible for our referral partners and others who may be interested in the programme.  We are hopeful also that we can invite one of the Government Ministers along to one of our open days to witness the excellent work that the Development Awards programme does.</w:t>
      </w:r>
    </w:p>
    <w:p w:rsidR="008478F9" w:rsidRDefault="008478F9" w:rsidP="00C67A66">
      <w:pPr>
        <w:jc w:val="both"/>
        <w:rPr>
          <w:rFonts w:cs="Arial"/>
        </w:rPr>
      </w:pPr>
      <w:r>
        <w:rPr>
          <w:rFonts w:cs="Arial"/>
        </w:rPr>
        <w:t xml:space="preserve">We plan to continue to work alongside Skills Development Scotland this year and inform young people of their individual learning accounts which can work in conjunction with a Development Award to support young people into a positive destination. </w:t>
      </w:r>
    </w:p>
    <w:p w:rsidR="00C67A66" w:rsidRPr="00021EBE" w:rsidRDefault="00C67A66" w:rsidP="007721D4">
      <w:pPr>
        <w:jc w:val="both"/>
        <w:rPr>
          <w:rFonts w:cs="Arial"/>
          <w:b/>
        </w:rPr>
      </w:pPr>
      <w:r w:rsidRPr="00021EBE">
        <w:rPr>
          <w:rFonts w:cs="Arial"/>
          <w:b/>
        </w:rPr>
        <w:t>Douglas Bain Enterpr</w:t>
      </w:r>
      <w:r w:rsidR="007721D4" w:rsidRPr="00021EBE">
        <w:rPr>
          <w:rFonts w:cs="Arial"/>
          <w:b/>
        </w:rPr>
        <w:t>ise &amp; Awards Manager April 2017</w:t>
      </w:r>
    </w:p>
    <w:p w:rsidR="007721D4" w:rsidRDefault="00C67A66" w:rsidP="00C67A66">
      <w:pPr>
        <w:rPr>
          <w:b/>
          <w:color w:val="548DD4"/>
        </w:rPr>
      </w:pPr>
      <w:r>
        <w:rPr>
          <w:b/>
          <w:color w:val="548DD4"/>
        </w:rPr>
        <w:t>Appendix 1</w:t>
      </w:r>
    </w:p>
    <w:p w:rsidR="00A67338" w:rsidRDefault="00A67338" w:rsidP="00C67A66">
      <w:pPr>
        <w:rPr>
          <w:b/>
          <w:color w:val="548DD4"/>
        </w:rPr>
      </w:pPr>
    </w:p>
    <w:p w:rsidR="00A67338" w:rsidRPr="00A67338" w:rsidRDefault="00A67338" w:rsidP="00C67A66">
      <w:pPr>
        <w:rPr>
          <w:b/>
        </w:rPr>
      </w:pPr>
      <w:r w:rsidRPr="00A67338">
        <w:rPr>
          <w:b/>
        </w:rPr>
        <w:t>Local Authority breakdown of young people and spend for Q4</w:t>
      </w:r>
      <w:r>
        <w:rPr>
          <w:b/>
        </w:rPr>
        <w:t xml:space="preserve"> </w:t>
      </w:r>
      <w:r w:rsidR="00B71C8E">
        <w:rPr>
          <w:b/>
        </w:rPr>
        <w:t xml:space="preserve">- </w:t>
      </w:r>
      <w:r w:rsidR="00B71C8E" w:rsidRPr="00A67338">
        <w:rPr>
          <w:b/>
        </w:rPr>
        <w:t>1st</w:t>
      </w:r>
      <w:r w:rsidRPr="00A67338">
        <w:rPr>
          <w:b/>
        </w:rPr>
        <w:t xml:space="preserve"> January to 31</w:t>
      </w:r>
      <w:r w:rsidRPr="00A67338">
        <w:rPr>
          <w:b/>
          <w:vertAlign w:val="superscript"/>
        </w:rPr>
        <w:t>st</w:t>
      </w:r>
      <w:r w:rsidRPr="00A67338">
        <w:rPr>
          <w:b/>
        </w:rPr>
        <w:t xml:space="preserve"> March 2017</w:t>
      </w:r>
    </w:p>
    <w:tbl>
      <w:tblPr>
        <w:tblW w:w="5846" w:type="dxa"/>
        <w:jc w:val="center"/>
        <w:tblLayout w:type="fixed"/>
        <w:tblLook w:val="04A0" w:firstRow="1" w:lastRow="0" w:firstColumn="1" w:lastColumn="0" w:noHBand="0" w:noVBand="1"/>
      </w:tblPr>
      <w:tblGrid>
        <w:gridCol w:w="2516"/>
        <w:gridCol w:w="1467"/>
        <w:gridCol w:w="236"/>
        <w:gridCol w:w="1627"/>
      </w:tblGrid>
      <w:tr w:rsidR="007721D4" w:rsidRPr="00CC1B08" w:rsidTr="00EE5DF3">
        <w:trPr>
          <w:gridAfter w:val="3"/>
          <w:wAfter w:w="3330" w:type="dxa"/>
          <w:trHeight w:val="509"/>
          <w:jc w:val="center"/>
        </w:trPr>
        <w:tc>
          <w:tcPr>
            <w:tcW w:w="2516" w:type="dxa"/>
            <w:vMerge w:val="restart"/>
            <w:tcBorders>
              <w:top w:val="nil"/>
              <w:left w:val="nil"/>
              <w:bottom w:val="single" w:sz="4" w:space="0" w:color="000000"/>
              <w:right w:val="nil"/>
            </w:tcBorders>
            <w:shd w:val="clear" w:color="000000" w:fill="A6A6A6"/>
            <w:noWrap/>
            <w:vAlign w:val="center"/>
            <w:hideMark/>
          </w:tcPr>
          <w:p w:rsidR="007721D4" w:rsidRPr="00CC1B08" w:rsidRDefault="007721D4" w:rsidP="00EE5DF3">
            <w:pPr>
              <w:jc w:val="center"/>
              <w:rPr>
                <w:color w:val="000000"/>
              </w:rPr>
            </w:pPr>
            <w:r w:rsidRPr="00CC1B08">
              <w:rPr>
                <w:color w:val="000000"/>
              </w:rPr>
              <w:t> </w:t>
            </w:r>
            <w:r w:rsidRPr="00CC1B08">
              <w:rPr>
                <w:b/>
                <w:bCs/>
                <w:color w:val="000000"/>
              </w:rPr>
              <w:t>Local Authority</w:t>
            </w:r>
          </w:p>
        </w:tc>
      </w:tr>
      <w:tr w:rsidR="007721D4" w:rsidRPr="007B2B63" w:rsidTr="00EE5DF3">
        <w:trPr>
          <w:trHeight w:val="300"/>
          <w:jc w:val="center"/>
        </w:trPr>
        <w:tc>
          <w:tcPr>
            <w:tcW w:w="2516" w:type="dxa"/>
            <w:vMerge/>
            <w:tcBorders>
              <w:top w:val="nil"/>
              <w:left w:val="nil"/>
              <w:bottom w:val="single" w:sz="4" w:space="0" w:color="000000"/>
              <w:right w:val="nil"/>
            </w:tcBorders>
            <w:vAlign w:val="center"/>
            <w:hideMark/>
          </w:tcPr>
          <w:p w:rsidR="007721D4" w:rsidRPr="00CC1B08" w:rsidRDefault="007721D4" w:rsidP="00EE5DF3">
            <w:pPr>
              <w:rPr>
                <w:color w:val="000000"/>
              </w:rPr>
            </w:pPr>
          </w:p>
        </w:tc>
        <w:tc>
          <w:tcPr>
            <w:tcW w:w="1467" w:type="dxa"/>
            <w:tcBorders>
              <w:top w:val="nil"/>
              <w:left w:val="nil"/>
              <w:bottom w:val="single" w:sz="4" w:space="0" w:color="auto"/>
              <w:right w:val="nil"/>
            </w:tcBorders>
            <w:shd w:val="clear" w:color="000000" w:fill="D99594"/>
            <w:noWrap/>
            <w:vAlign w:val="center"/>
            <w:hideMark/>
          </w:tcPr>
          <w:p w:rsidR="007721D4" w:rsidRPr="00CC1B08" w:rsidRDefault="007721D4" w:rsidP="00EE5DF3">
            <w:pPr>
              <w:jc w:val="center"/>
              <w:rPr>
                <w:b/>
                <w:bCs/>
                <w:color w:val="000000"/>
              </w:rPr>
            </w:pPr>
            <w:r>
              <w:rPr>
                <w:b/>
                <w:bCs/>
                <w:color w:val="000000"/>
              </w:rPr>
              <w:t>16-17 Quarter 4</w:t>
            </w:r>
            <w:r w:rsidRPr="00CC1B08">
              <w:rPr>
                <w:b/>
                <w:bCs/>
                <w:color w:val="000000"/>
              </w:rPr>
              <w:t xml:space="preserve"> - People</w:t>
            </w:r>
          </w:p>
        </w:tc>
        <w:tc>
          <w:tcPr>
            <w:tcW w:w="236" w:type="dxa"/>
            <w:tcBorders>
              <w:top w:val="nil"/>
              <w:left w:val="nil"/>
              <w:bottom w:val="single" w:sz="4" w:space="0" w:color="auto"/>
              <w:right w:val="nil"/>
            </w:tcBorders>
            <w:shd w:val="clear" w:color="000000" w:fill="D99594"/>
            <w:noWrap/>
            <w:vAlign w:val="center"/>
            <w:hideMark/>
          </w:tcPr>
          <w:p w:rsidR="007721D4" w:rsidRPr="00CC1B08" w:rsidRDefault="007721D4" w:rsidP="00EE5DF3">
            <w:pPr>
              <w:jc w:val="center"/>
              <w:rPr>
                <w:b/>
                <w:bCs/>
                <w:color w:val="000000"/>
              </w:rPr>
            </w:pPr>
          </w:p>
        </w:tc>
        <w:tc>
          <w:tcPr>
            <w:tcW w:w="1627" w:type="dxa"/>
            <w:tcBorders>
              <w:top w:val="nil"/>
              <w:left w:val="single" w:sz="4" w:space="0" w:color="auto"/>
              <w:bottom w:val="single" w:sz="4" w:space="0" w:color="auto"/>
              <w:right w:val="nil"/>
            </w:tcBorders>
            <w:shd w:val="clear" w:color="000000" w:fill="D99594"/>
            <w:noWrap/>
            <w:vAlign w:val="center"/>
            <w:hideMark/>
          </w:tcPr>
          <w:p w:rsidR="007721D4" w:rsidRPr="00CC1B08" w:rsidRDefault="007721D4" w:rsidP="00EE5DF3">
            <w:pPr>
              <w:jc w:val="center"/>
              <w:rPr>
                <w:b/>
                <w:bCs/>
                <w:color w:val="000000"/>
              </w:rPr>
            </w:pPr>
            <w:r w:rsidRPr="00CC1B08">
              <w:rPr>
                <w:b/>
                <w:bCs/>
                <w:color w:val="000000"/>
              </w:rPr>
              <w:t xml:space="preserve">16-17 </w:t>
            </w:r>
          </w:p>
          <w:p w:rsidR="007721D4" w:rsidRPr="00CC1B08" w:rsidRDefault="007721D4" w:rsidP="00EE5DF3">
            <w:pPr>
              <w:jc w:val="center"/>
              <w:rPr>
                <w:b/>
                <w:bCs/>
                <w:color w:val="000000"/>
              </w:rPr>
            </w:pPr>
            <w:r>
              <w:rPr>
                <w:b/>
                <w:bCs/>
                <w:color w:val="000000"/>
              </w:rPr>
              <w:t>Quarter 4</w:t>
            </w:r>
            <w:r w:rsidRPr="00CC1B08">
              <w:rPr>
                <w:b/>
                <w:bCs/>
                <w:color w:val="000000"/>
              </w:rPr>
              <w:t xml:space="preserve"> – Spend</w:t>
            </w:r>
          </w:p>
        </w:tc>
      </w:tr>
      <w:tr w:rsidR="007721D4" w:rsidRPr="007B2B63" w:rsidTr="00EE5DF3">
        <w:trPr>
          <w:trHeight w:val="300"/>
          <w:jc w:val="center"/>
        </w:trPr>
        <w:tc>
          <w:tcPr>
            <w:tcW w:w="2516" w:type="dxa"/>
            <w:tcBorders>
              <w:top w:val="nil"/>
              <w:left w:val="nil"/>
              <w:bottom w:val="nil"/>
              <w:right w:val="nil"/>
            </w:tcBorders>
            <w:shd w:val="clear" w:color="000000" w:fill="FFFFFF"/>
            <w:noWrap/>
            <w:vAlign w:val="center"/>
            <w:hideMark/>
          </w:tcPr>
          <w:p w:rsidR="007721D4" w:rsidRPr="00CC1B08" w:rsidRDefault="007721D4" w:rsidP="00EE5DF3">
            <w:pPr>
              <w:rPr>
                <w:color w:val="000000"/>
              </w:rPr>
            </w:pPr>
            <w:r w:rsidRPr="00CC1B08">
              <w:rPr>
                <w:color w:val="000000"/>
              </w:rPr>
              <w:t>Aberdeen</w:t>
            </w:r>
          </w:p>
        </w:tc>
        <w:tc>
          <w:tcPr>
            <w:tcW w:w="1467"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r>
              <w:rPr>
                <w:color w:val="000000"/>
              </w:rPr>
              <w:t>0</w:t>
            </w:r>
          </w:p>
        </w:tc>
        <w:tc>
          <w:tcPr>
            <w:tcW w:w="236"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FFFFFF"/>
            <w:noWrap/>
            <w:vAlign w:val="center"/>
          </w:tcPr>
          <w:p w:rsidR="007721D4" w:rsidRPr="00CC1B08" w:rsidRDefault="007721D4" w:rsidP="00EE5DF3">
            <w:pPr>
              <w:jc w:val="center"/>
              <w:rPr>
                <w:color w:val="000000"/>
              </w:rPr>
            </w:pPr>
            <w:r>
              <w:rPr>
                <w:color w:val="000000"/>
              </w:rPr>
              <w:t>£0</w:t>
            </w:r>
          </w:p>
        </w:tc>
      </w:tr>
      <w:tr w:rsidR="007721D4" w:rsidRPr="007B2B63" w:rsidTr="00EE5DF3">
        <w:trPr>
          <w:trHeight w:val="300"/>
          <w:jc w:val="center"/>
        </w:trPr>
        <w:tc>
          <w:tcPr>
            <w:tcW w:w="2516" w:type="dxa"/>
            <w:tcBorders>
              <w:top w:val="nil"/>
              <w:left w:val="nil"/>
              <w:bottom w:val="nil"/>
              <w:right w:val="nil"/>
            </w:tcBorders>
            <w:shd w:val="clear" w:color="000000" w:fill="BFBFBF"/>
            <w:vAlign w:val="center"/>
            <w:hideMark/>
          </w:tcPr>
          <w:p w:rsidR="007721D4" w:rsidRPr="00CC1B08" w:rsidRDefault="007721D4" w:rsidP="00EE5DF3">
            <w:pPr>
              <w:rPr>
                <w:color w:val="000000"/>
              </w:rPr>
            </w:pPr>
            <w:r w:rsidRPr="00CC1B08">
              <w:rPr>
                <w:color w:val="000000"/>
              </w:rPr>
              <w:t>Aberdeenshire</w:t>
            </w:r>
          </w:p>
        </w:tc>
        <w:tc>
          <w:tcPr>
            <w:tcW w:w="1467"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r>
              <w:rPr>
                <w:color w:val="000000"/>
              </w:rPr>
              <w:t>0</w:t>
            </w:r>
          </w:p>
        </w:tc>
        <w:tc>
          <w:tcPr>
            <w:tcW w:w="236"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BFBFBF"/>
            <w:noWrap/>
            <w:vAlign w:val="center"/>
          </w:tcPr>
          <w:p w:rsidR="007721D4" w:rsidRPr="00CC1B08" w:rsidRDefault="007721D4" w:rsidP="00EE5DF3">
            <w:pPr>
              <w:jc w:val="center"/>
              <w:rPr>
                <w:color w:val="000000"/>
              </w:rPr>
            </w:pPr>
            <w:r>
              <w:rPr>
                <w:color w:val="000000"/>
              </w:rPr>
              <w:t>£0</w:t>
            </w:r>
          </w:p>
        </w:tc>
      </w:tr>
      <w:tr w:rsidR="007721D4" w:rsidRPr="007B2B63" w:rsidTr="00EE5DF3">
        <w:trPr>
          <w:trHeight w:val="300"/>
          <w:jc w:val="center"/>
        </w:trPr>
        <w:tc>
          <w:tcPr>
            <w:tcW w:w="2516" w:type="dxa"/>
            <w:tcBorders>
              <w:top w:val="nil"/>
              <w:left w:val="nil"/>
              <w:bottom w:val="nil"/>
              <w:right w:val="nil"/>
            </w:tcBorders>
            <w:shd w:val="clear" w:color="000000" w:fill="FFFFFF"/>
            <w:noWrap/>
            <w:vAlign w:val="center"/>
            <w:hideMark/>
          </w:tcPr>
          <w:p w:rsidR="007721D4" w:rsidRPr="00CC1B08" w:rsidRDefault="007721D4" w:rsidP="00EE5DF3">
            <w:pPr>
              <w:rPr>
                <w:color w:val="000000"/>
              </w:rPr>
            </w:pPr>
            <w:r w:rsidRPr="00CC1B08">
              <w:rPr>
                <w:color w:val="000000"/>
              </w:rPr>
              <w:t>Angus</w:t>
            </w:r>
          </w:p>
        </w:tc>
        <w:tc>
          <w:tcPr>
            <w:tcW w:w="1467"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r>
              <w:rPr>
                <w:color w:val="000000"/>
              </w:rPr>
              <w:t>2</w:t>
            </w:r>
          </w:p>
        </w:tc>
        <w:tc>
          <w:tcPr>
            <w:tcW w:w="236"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FFFFFF"/>
            <w:noWrap/>
            <w:vAlign w:val="center"/>
          </w:tcPr>
          <w:p w:rsidR="007721D4" w:rsidRPr="00CC1B08" w:rsidRDefault="007721D4" w:rsidP="00EE5DF3">
            <w:pPr>
              <w:jc w:val="center"/>
              <w:rPr>
                <w:color w:val="000000"/>
              </w:rPr>
            </w:pPr>
            <w:r>
              <w:rPr>
                <w:color w:val="000000"/>
              </w:rPr>
              <w:t>£440.96</w:t>
            </w:r>
          </w:p>
        </w:tc>
      </w:tr>
      <w:tr w:rsidR="007721D4" w:rsidRPr="007B2B63" w:rsidTr="00EE5DF3">
        <w:trPr>
          <w:trHeight w:val="300"/>
          <w:jc w:val="center"/>
        </w:trPr>
        <w:tc>
          <w:tcPr>
            <w:tcW w:w="2516" w:type="dxa"/>
            <w:tcBorders>
              <w:top w:val="nil"/>
              <w:left w:val="nil"/>
              <w:bottom w:val="nil"/>
              <w:right w:val="nil"/>
            </w:tcBorders>
            <w:shd w:val="clear" w:color="000000" w:fill="BFBFBF"/>
            <w:vAlign w:val="center"/>
            <w:hideMark/>
          </w:tcPr>
          <w:p w:rsidR="007721D4" w:rsidRPr="00CC1B08" w:rsidRDefault="007721D4" w:rsidP="00EE5DF3">
            <w:pPr>
              <w:rPr>
                <w:color w:val="000000"/>
              </w:rPr>
            </w:pPr>
            <w:r w:rsidRPr="00CC1B08">
              <w:rPr>
                <w:color w:val="000000"/>
              </w:rPr>
              <w:t>Argyll and Bute</w:t>
            </w:r>
          </w:p>
        </w:tc>
        <w:tc>
          <w:tcPr>
            <w:tcW w:w="1467"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r>
              <w:rPr>
                <w:color w:val="000000"/>
              </w:rPr>
              <w:t>0</w:t>
            </w:r>
          </w:p>
        </w:tc>
        <w:tc>
          <w:tcPr>
            <w:tcW w:w="236"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BFBFBF"/>
            <w:noWrap/>
            <w:vAlign w:val="center"/>
          </w:tcPr>
          <w:p w:rsidR="007721D4" w:rsidRPr="00CC1B08" w:rsidRDefault="007721D4" w:rsidP="00EE5DF3">
            <w:pPr>
              <w:jc w:val="center"/>
              <w:rPr>
                <w:color w:val="000000"/>
              </w:rPr>
            </w:pPr>
            <w:r>
              <w:rPr>
                <w:color w:val="000000"/>
              </w:rPr>
              <w:t>£0</w:t>
            </w:r>
          </w:p>
        </w:tc>
      </w:tr>
      <w:tr w:rsidR="007721D4" w:rsidRPr="007B2B63" w:rsidTr="00EE5DF3">
        <w:trPr>
          <w:trHeight w:val="300"/>
          <w:jc w:val="center"/>
        </w:trPr>
        <w:tc>
          <w:tcPr>
            <w:tcW w:w="2516" w:type="dxa"/>
            <w:tcBorders>
              <w:top w:val="nil"/>
              <w:left w:val="nil"/>
              <w:bottom w:val="nil"/>
              <w:right w:val="nil"/>
            </w:tcBorders>
            <w:shd w:val="clear" w:color="000000" w:fill="FFFFFF"/>
            <w:noWrap/>
            <w:vAlign w:val="center"/>
            <w:hideMark/>
          </w:tcPr>
          <w:p w:rsidR="007721D4" w:rsidRPr="00CC1B08" w:rsidRDefault="007721D4" w:rsidP="00EE5DF3">
            <w:pPr>
              <w:rPr>
                <w:color w:val="000000"/>
              </w:rPr>
            </w:pPr>
            <w:r w:rsidRPr="00CC1B08">
              <w:rPr>
                <w:color w:val="000000"/>
              </w:rPr>
              <w:t>Clackmannanshire</w:t>
            </w:r>
          </w:p>
        </w:tc>
        <w:tc>
          <w:tcPr>
            <w:tcW w:w="1467"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r>
              <w:rPr>
                <w:color w:val="000000"/>
              </w:rPr>
              <w:t>0</w:t>
            </w:r>
          </w:p>
        </w:tc>
        <w:tc>
          <w:tcPr>
            <w:tcW w:w="236"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FFFFFF"/>
            <w:noWrap/>
            <w:vAlign w:val="center"/>
          </w:tcPr>
          <w:p w:rsidR="007721D4" w:rsidRPr="00CC1B08" w:rsidRDefault="007721D4" w:rsidP="00EE5DF3">
            <w:pPr>
              <w:jc w:val="center"/>
              <w:rPr>
                <w:color w:val="000000"/>
              </w:rPr>
            </w:pPr>
            <w:r>
              <w:rPr>
                <w:color w:val="000000"/>
              </w:rPr>
              <w:t>£0</w:t>
            </w:r>
          </w:p>
        </w:tc>
      </w:tr>
      <w:tr w:rsidR="007721D4" w:rsidRPr="007B2B63" w:rsidTr="00EE5DF3">
        <w:trPr>
          <w:trHeight w:val="300"/>
          <w:jc w:val="center"/>
        </w:trPr>
        <w:tc>
          <w:tcPr>
            <w:tcW w:w="2516" w:type="dxa"/>
            <w:tcBorders>
              <w:top w:val="nil"/>
              <w:left w:val="nil"/>
              <w:bottom w:val="nil"/>
              <w:right w:val="nil"/>
            </w:tcBorders>
            <w:shd w:val="clear" w:color="000000" w:fill="BFBFBF"/>
            <w:vAlign w:val="center"/>
            <w:hideMark/>
          </w:tcPr>
          <w:p w:rsidR="007721D4" w:rsidRPr="00CC1B08" w:rsidRDefault="007721D4" w:rsidP="00EE5DF3">
            <w:pPr>
              <w:rPr>
                <w:color w:val="000000"/>
              </w:rPr>
            </w:pPr>
            <w:r w:rsidRPr="00CC1B08">
              <w:rPr>
                <w:color w:val="000000"/>
              </w:rPr>
              <w:t>Dumfries and Galloway</w:t>
            </w:r>
          </w:p>
        </w:tc>
        <w:tc>
          <w:tcPr>
            <w:tcW w:w="1467"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r>
              <w:rPr>
                <w:color w:val="000000"/>
              </w:rPr>
              <w:t>0</w:t>
            </w:r>
          </w:p>
        </w:tc>
        <w:tc>
          <w:tcPr>
            <w:tcW w:w="236"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BFBFBF"/>
            <w:noWrap/>
            <w:vAlign w:val="center"/>
          </w:tcPr>
          <w:p w:rsidR="007721D4" w:rsidRPr="00CC1B08" w:rsidRDefault="007721D4" w:rsidP="00EE5DF3">
            <w:pPr>
              <w:jc w:val="center"/>
              <w:rPr>
                <w:color w:val="000000"/>
              </w:rPr>
            </w:pPr>
            <w:r>
              <w:rPr>
                <w:color w:val="000000"/>
              </w:rPr>
              <w:t>£0</w:t>
            </w:r>
          </w:p>
        </w:tc>
      </w:tr>
      <w:tr w:rsidR="007721D4" w:rsidRPr="007B2B63" w:rsidTr="00EE5DF3">
        <w:trPr>
          <w:trHeight w:val="300"/>
          <w:jc w:val="center"/>
        </w:trPr>
        <w:tc>
          <w:tcPr>
            <w:tcW w:w="2516" w:type="dxa"/>
            <w:tcBorders>
              <w:top w:val="nil"/>
              <w:left w:val="nil"/>
              <w:bottom w:val="nil"/>
              <w:right w:val="nil"/>
            </w:tcBorders>
            <w:shd w:val="clear" w:color="000000" w:fill="FFFFFF"/>
            <w:noWrap/>
            <w:vAlign w:val="center"/>
            <w:hideMark/>
          </w:tcPr>
          <w:p w:rsidR="007721D4" w:rsidRPr="00CC1B08" w:rsidRDefault="007721D4" w:rsidP="00EE5DF3">
            <w:pPr>
              <w:rPr>
                <w:color w:val="000000"/>
              </w:rPr>
            </w:pPr>
            <w:r w:rsidRPr="00CC1B08">
              <w:rPr>
                <w:color w:val="000000"/>
              </w:rPr>
              <w:t>Dundee</w:t>
            </w:r>
          </w:p>
        </w:tc>
        <w:tc>
          <w:tcPr>
            <w:tcW w:w="1467"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r>
              <w:rPr>
                <w:color w:val="000000"/>
              </w:rPr>
              <w:t>6</w:t>
            </w:r>
          </w:p>
        </w:tc>
        <w:tc>
          <w:tcPr>
            <w:tcW w:w="236"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FFFFFF"/>
            <w:noWrap/>
            <w:vAlign w:val="center"/>
          </w:tcPr>
          <w:p w:rsidR="007721D4" w:rsidRPr="00CC1B08" w:rsidRDefault="007721D4" w:rsidP="00EE5DF3">
            <w:pPr>
              <w:rPr>
                <w:color w:val="000000"/>
              </w:rPr>
            </w:pPr>
            <w:r>
              <w:rPr>
                <w:color w:val="000000"/>
              </w:rPr>
              <w:t>£897.97</w:t>
            </w:r>
          </w:p>
        </w:tc>
      </w:tr>
      <w:tr w:rsidR="007721D4" w:rsidRPr="007B2B63" w:rsidTr="00EE5DF3">
        <w:trPr>
          <w:trHeight w:val="300"/>
          <w:jc w:val="center"/>
        </w:trPr>
        <w:tc>
          <w:tcPr>
            <w:tcW w:w="2516" w:type="dxa"/>
            <w:tcBorders>
              <w:top w:val="nil"/>
              <w:left w:val="nil"/>
              <w:bottom w:val="nil"/>
              <w:right w:val="nil"/>
            </w:tcBorders>
            <w:shd w:val="clear" w:color="000000" w:fill="BFBFBF"/>
            <w:vAlign w:val="center"/>
            <w:hideMark/>
          </w:tcPr>
          <w:p w:rsidR="007721D4" w:rsidRPr="00CC1B08" w:rsidRDefault="007721D4" w:rsidP="00EE5DF3">
            <w:pPr>
              <w:rPr>
                <w:color w:val="000000"/>
              </w:rPr>
            </w:pPr>
            <w:r w:rsidRPr="00CC1B08">
              <w:rPr>
                <w:color w:val="000000"/>
              </w:rPr>
              <w:t>East Ayrshire</w:t>
            </w:r>
          </w:p>
        </w:tc>
        <w:tc>
          <w:tcPr>
            <w:tcW w:w="1467"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r>
              <w:rPr>
                <w:color w:val="000000"/>
              </w:rPr>
              <w:t>19</w:t>
            </w:r>
          </w:p>
        </w:tc>
        <w:tc>
          <w:tcPr>
            <w:tcW w:w="236"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BFBFBF"/>
            <w:noWrap/>
            <w:vAlign w:val="center"/>
          </w:tcPr>
          <w:p w:rsidR="007721D4" w:rsidRPr="00CC1B08" w:rsidRDefault="007721D4" w:rsidP="00EE5DF3">
            <w:pPr>
              <w:rPr>
                <w:color w:val="000000"/>
              </w:rPr>
            </w:pPr>
            <w:r>
              <w:rPr>
                <w:color w:val="000000"/>
              </w:rPr>
              <w:t>£2518.98</w:t>
            </w:r>
          </w:p>
        </w:tc>
      </w:tr>
      <w:tr w:rsidR="007721D4" w:rsidRPr="007B2B63" w:rsidTr="00EE5DF3">
        <w:trPr>
          <w:trHeight w:val="300"/>
          <w:jc w:val="center"/>
        </w:trPr>
        <w:tc>
          <w:tcPr>
            <w:tcW w:w="2516" w:type="dxa"/>
            <w:tcBorders>
              <w:top w:val="nil"/>
              <w:left w:val="nil"/>
              <w:bottom w:val="nil"/>
              <w:right w:val="nil"/>
            </w:tcBorders>
            <w:shd w:val="clear" w:color="000000" w:fill="FFFFFF"/>
            <w:noWrap/>
            <w:vAlign w:val="center"/>
            <w:hideMark/>
          </w:tcPr>
          <w:p w:rsidR="007721D4" w:rsidRPr="00CC1B08" w:rsidRDefault="007721D4" w:rsidP="00EE5DF3">
            <w:pPr>
              <w:rPr>
                <w:color w:val="000000"/>
              </w:rPr>
            </w:pPr>
            <w:r w:rsidRPr="00CC1B08">
              <w:rPr>
                <w:color w:val="000000"/>
              </w:rPr>
              <w:t>East Dunbartonshire</w:t>
            </w:r>
          </w:p>
        </w:tc>
        <w:tc>
          <w:tcPr>
            <w:tcW w:w="1467"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r>
              <w:rPr>
                <w:color w:val="000000"/>
              </w:rPr>
              <w:t>6</w:t>
            </w:r>
          </w:p>
        </w:tc>
        <w:tc>
          <w:tcPr>
            <w:tcW w:w="236"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FFFFFF"/>
            <w:noWrap/>
            <w:vAlign w:val="center"/>
          </w:tcPr>
          <w:p w:rsidR="007721D4" w:rsidRPr="00CC1B08" w:rsidRDefault="007721D4" w:rsidP="00EE5DF3">
            <w:pPr>
              <w:jc w:val="center"/>
              <w:rPr>
                <w:color w:val="000000"/>
              </w:rPr>
            </w:pPr>
            <w:r>
              <w:rPr>
                <w:color w:val="000000"/>
              </w:rPr>
              <w:t>£1302.30</w:t>
            </w:r>
          </w:p>
        </w:tc>
      </w:tr>
      <w:tr w:rsidR="007721D4" w:rsidRPr="007B2B63" w:rsidTr="00EE5DF3">
        <w:trPr>
          <w:trHeight w:val="300"/>
          <w:jc w:val="center"/>
        </w:trPr>
        <w:tc>
          <w:tcPr>
            <w:tcW w:w="2516" w:type="dxa"/>
            <w:tcBorders>
              <w:top w:val="nil"/>
              <w:left w:val="nil"/>
              <w:bottom w:val="nil"/>
              <w:right w:val="nil"/>
            </w:tcBorders>
            <w:shd w:val="clear" w:color="000000" w:fill="BFBFBF"/>
            <w:vAlign w:val="center"/>
            <w:hideMark/>
          </w:tcPr>
          <w:p w:rsidR="007721D4" w:rsidRPr="00CC1B08" w:rsidRDefault="007721D4" w:rsidP="00EE5DF3">
            <w:pPr>
              <w:rPr>
                <w:color w:val="000000"/>
              </w:rPr>
            </w:pPr>
            <w:r w:rsidRPr="00CC1B08">
              <w:rPr>
                <w:color w:val="000000"/>
              </w:rPr>
              <w:t>East Lothian</w:t>
            </w:r>
          </w:p>
        </w:tc>
        <w:tc>
          <w:tcPr>
            <w:tcW w:w="1467"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r>
              <w:rPr>
                <w:color w:val="000000"/>
              </w:rPr>
              <w:t>2</w:t>
            </w:r>
          </w:p>
        </w:tc>
        <w:tc>
          <w:tcPr>
            <w:tcW w:w="236"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BFBFBF"/>
            <w:noWrap/>
            <w:vAlign w:val="center"/>
          </w:tcPr>
          <w:p w:rsidR="007721D4" w:rsidRPr="00CC1B08" w:rsidRDefault="007721D4" w:rsidP="00EE5DF3">
            <w:pPr>
              <w:jc w:val="center"/>
              <w:rPr>
                <w:color w:val="000000"/>
              </w:rPr>
            </w:pPr>
            <w:r>
              <w:rPr>
                <w:color w:val="000000"/>
              </w:rPr>
              <w:t>£440</w:t>
            </w:r>
          </w:p>
        </w:tc>
      </w:tr>
      <w:tr w:rsidR="007721D4" w:rsidRPr="007B2B63" w:rsidTr="00EE5DF3">
        <w:trPr>
          <w:trHeight w:val="300"/>
          <w:jc w:val="center"/>
        </w:trPr>
        <w:tc>
          <w:tcPr>
            <w:tcW w:w="2516" w:type="dxa"/>
            <w:tcBorders>
              <w:top w:val="nil"/>
              <w:left w:val="nil"/>
              <w:bottom w:val="nil"/>
              <w:right w:val="nil"/>
            </w:tcBorders>
            <w:shd w:val="clear" w:color="000000" w:fill="FFFFFF"/>
            <w:noWrap/>
            <w:vAlign w:val="center"/>
            <w:hideMark/>
          </w:tcPr>
          <w:p w:rsidR="007721D4" w:rsidRPr="00CC1B08" w:rsidRDefault="007721D4" w:rsidP="00EE5DF3">
            <w:pPr>
              <w:rPr>
                <w:color w:val="000000"/>
              </w:rPr>
            </w:pPr>
            <w:r w:rsidRPr="00CC1B08">
              <w:rPr>
                <w:color w:val="000000"/>
              </w:rPr>
              <w:t>East Renfrewshire</w:t>
            </w:r>
          </w:p>
        </w:tc>
        <w:tc>
          <w:tcPr>
            <w:tcW w:w="1467"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r>
              <w:rPr>
                <w:color w:val="000000"/>
              </w:rPr>
              <w:t>0</w:t>
            </w:r>
          </w:p>
        </w:tc>
        <w:tc>
          <w:tcPr>
            <w:tcW w:w="236"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FFFFFF"/>
            <w:noWrap/>
            <w:vAlign w:val="center"/>
          </w:tcPr>
          <w:p w:rsidR="007721D4" w:rsidRPr="00CC1B08" w:rsidRDefault="007721D4" w:rsidP="00EE5DF3">
            <w:pPr>
              <w:jc w:val="center"/>
              <w:rPr>
                <w:color w:val="000000"/>
              </w:rPr>
            </w:pPr>
            <w:r>
              <w:rPr>
                <w:color w:val="000000"/>
              </w:rPr>
              <w:t>£0</w:t>
            </w:r>
          </w:p>
        </w:tc>
      </w:tr>
      <w:tr w:rsidR="007721D4" w:rsidRPr="007B2B63" w:rsidTr="00EE5DF3">
        <w:trPr>
          <w:trHeight w:val="300"/>
          <w:jc w:val="center"/>
        </w:trPr>
        <w:tc>
          <w:tcPr>
            <w:tcW w:w="2516" w:type="dxa"/>
            <w:tcBorders>
              <w:top w:val="nil"/>
              <w:left w:val="nil"/>
              <w:bottom w:val="nil"/>
              <w:right w:val="nil"/>
            </w:tcBorders>
            <w:shd w:val="clear" w:color="000000" w:fill="BFBFBF"/>
            <w:vAlign w:val="center"/>
            <w:hideMark/>
          </w:tcPr>
          <w:p w:rsidR="007721D4" w:rsidRPr="00CC1B08" w:rsidRDefault="007721D4" w:rsidP="00EE5DF3">
            <w:pPr>
              <w:rPr>
                <w:color w:val="000000"/>
              </w:rPr>
            </w:pPr>
            <w:r w:rsidRPr="00CC1B08">
              <w:rPr>
                <w:color w:val="000000"/>
              </w:rPr>
              <w:t>Edinburgh</w:t>
            </w:r>
          </w:p>
        </w:tc>
        <w:tc>
          <w:tcPr>
            <w:tcW w:w="1467"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r>
              <w:rPr>
                <w:color w:val="000000"/>
              </w:rPr>
              <w:t>4</w:t>
            </w:r>
          </w:p>
        </w:tc>
        <w:tc>
          <w:tcPr>
            <w:tcW w:w="236"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BFBFBF"/>
            <w:noWrap/>
            <w:vAlign w:val="center"/>
          </w:tcPr>
          <w:p w:rsidR="007721D4" w:rsidRPr="00CC1B08" w:rsidRDefault="007721D4" w:rsidP="00EE5DF3">
            <w:pPr>
              <w:jc w:val="center"/>
              <w:rPr>
                <w:color w:val="000000"/>
              </w:rPr>
            </w:pPr>
            <w:r>
              <w:rPr>
                <w:color w:val="000000"/>
              </w:rPr>
              <w:t>£594.50</w:t>
            </w:r>
          </w:p>
        </w:tc>
      </w:tr>
      <w:tr w:rsidR="007721D4" w:rsidRPr="007B2B63" w:rsidTr="00EE5DF3">
        <w:trPr>
          <w:trHeight w:val="300"/>
          <w:jc w:val="center"/>
        </w:trPr>
        <w:tc>
          <w:tcPr>
            <w:tcW w:w="2516" w:type="dxa"/>
            <w:tcBorders>
              <w:top w:val="nil"/>
              <w:left w:val="nil"/>
              <w:bottom w:val="nil"/>
              <w:right w:val="nil"/>
            </w:tcBorders>
            <w:shd w:val="clear" w:color="000000" w:fill="FFFFFF"/>
            <w:noWrap/>
            <w:vAlign w:val="center"/>
            <w:hideMark/>
          </w:tcPr>
          <w:p w:rsidR="007721D4" w:rsidRPr="00CC1B08" w:rsidRDefault="007721D4" w:rsidP="00EE5DF3">
            <w:pPr>
              <w:rPr>
                <w:color w:val="000000"/>
              </w:rPr>
            </w:pPr>
            <w:r w:rsidRPr="00CC1B08">
              <w:rPr>
                <w:color w:val="000000"/>
              </w:rPr>
              <w:t>Eilean Siar</w:t>
            </w:r>
          </w:p>
        </w:tc>
        <w:tc>
          <w:tcPr>
            <w:tcW w:w="1467"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r>
              <w:rPr>
                <w:color w:val="000000"/>
              </w:rPr>
              <w:t>0</w:t>
            </w:r>
          </w:p>
        </w:tc>
        <w:tc>
          <w:tcPr>
            <w:tcW w:w="236"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FFFFFF"/>
            <w:noWrap/>
            <w:vAlign w:val="center"/>
          </w:tcPr>
          <w:p w:rsidR="007721D4" w:rsidRPr="00CC1B08" w:rsidRDefault="007721D4" w:rsidP="00EE5DF3">
            <w:pPr>
              <w:jc w:val="center"/>
              <w:rPr>
                <w:color w:val="000000"/>
              </w:rPr>
            </w:pPr>
            <w:r>
              <w:rPr>
                <w:color w:val="000000"/>
              </w:rPr>
              <w:t>£0</w:t>
            </w:r>
          </w:p>
        </w:tc>
      </w:tr>
      <w:tr w:rsidR="007721D4" w:rsidRPr="007B2B63" w:rsidTr="00EE5DF3">
        <w:trPr>
          <w:trHeight w:val="300"/>
          <w:jc w:val="center"/>
        </w:trPr>
        <w:tc>
          <w:tcPr>
            <w:tcW w:w="2516" w:type="dxa"/>
            <w:tcBorders>
              <w:top w:val="nil"/>
              <w:left w:val="nil"/>
              <w:bottom w:val="nil"/>
              <w:right w:val="nil"/>
            </w:tcBorders>
            <w:shd w:val="clear" w:color="000000" w:fill="BFBFBF"/>
            <w:vAlign w:val="center"/>
            <w:hideMark/>
          </w:tcPr>
          <w:p w:rsidR="007721D4" w:rsidRPr="00CC1B08" w:rsidRDefault="007721D4" w:rsidP="00EE5DF3">
            <w:pPr>
              <w:rPr>
                <w:color w:val="000000"/>
              </w:rPr>
            </w:pPr>
            <w:r w:rsidRPr="00CC1B08">
              <w:rPr>
                <w:color w:val="000000"/>
              </w:rPr>
              <w:t>Falkirk</w:t>
            </w:r>
          </w:p>
        </w:tc>
        <w:tc>
          <w:tcPr>
            <w:tcW w:w="1467"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r>
              <w:rPr>
                <w:color w:val="000000"/>
              </w:rPr>
              <w:t>1</w:t>
            </w:r>
          </w:p>
        </w:tc>
        <w:tc>
          <w:tcPr>
            <w:tcW w:w="236"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BFBFBF"/>
            <w:noWrap/>
            <w:vAlign w:val="center"/>
          </w:tcPr>
          <w:p w:rsidR="007721D4" w:rsidRPr="00CC1B08" w:rsidRDefault="007721D4" w:rsidP="00EE5DF3">
            <w:pPr>
              <w:jc w:val="center"/>
              <w:rPr>
                <w:color w:val="000000"/>
              </w:rPr>
            </w:pPr>
            <w:r>
              <w:rPr>
                <w:color w:val="000000"/>
              </w:rPr>
              <w:t>£240</w:t>
            </w:r>
          </w:p>
        </w:tc>
      </w:tr>
      <w:tr w:rsidR="007721D4" w:rsidRPr="007B2B63" w:rsidTr="00EE5DF3">
        <w:trPr>
          <w:trHeight w:val="300"/>
          <w:jc w:val="center"/>
        </w:trPr>
        <w:tc>
          <w:tcPr>
            <w:tcW w:w="2516" w:type="dxa"/>
            <w:tcBorders>
              <w:top w:val="nil"/>
              <w:left w:val="nil"/>
              <w:bottom w:val="nil"/>
              <w:right w:val="nil"/>
            </w:tcBorders>
            <w:shd w:val="clear" w:color="000000" w:fill="FFFFFF"/>
            <w:noWrap/>
            <w:vAlign w:val="center"/>
            <w:hideMark/>
          </w:tcPr>
          <w:p w:rsidR="007721D4" w:rsidRPr="00CC1B08" w:rsidRDefault="007721D4" w:rsidP="00EE5DF3">
            <w:pPr>
              <w:rPr>
                <w:color w:val="000000"/>
              </w:rPr>
            </w:pPr>
            <w:r w:rsidRPr="00CC1B08">
              <w:rPr>
                <w:color w:val="000000"/>
              </w:rPr>
              <w:t>Fife</w:t>
            </w:r>
          </w:p>
        </w:tc>
        <w:tc>
          <w:tcPr>
            <w:tcW w:w="1467"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r>
              <w:rPr>
                <w:color w:val="000000"/>
              </w:rPr>
              <w:t>2</w:t>
            </w:r>
          </w:p>
        </w:tc>
        <w:tc>
          <w:tcPr>
            <w:tcW w:w="236"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FFFFFF"/>
            <w:noWrap/>
            <w:vAlign w:val="center"/>
          </w:tcPr>
          <w:p w:rsidR="007721D4" w:rsidRPr="00CC1B08" w:rsidRDefault="007721D4" w:rsidP="00EE5DF3">
            <w:pPr>
              <w:jc w:val="center"/>
              <w:rPr>
                <w:color w:val="000000"/>
              </w:rPr>
            </w:pPr>
            <w:r>
              <w:rPr>
                <w:color w:val="000000"/>
              </w:rPr>
              <w:t>£414</w:t>
            </w:r>
          </w:p>
        </w:tc>
      </w:tr>
      <w:tr w:rsidR="007721D4" w:rsidRPr="007B2B63" w:rsidTr="00EE5DF3">
        <w:trPr>
          <w:trHeight w:val="300"/>
          <w:jc w:val="center"/>
        </w:trPr>
        <w:tc>
          <w:tcPr>
            <w:tcW w:w="2516" w:type="dxa"/>
            <w:tcBorders>
              <w:top w:val="nil"/>
              <w:left w:val="nil"/>
              <w:bottom w:val="nil"/>
              <w:right w:val="nil"/>
            </w:tcBorders>
            <w:shd w:val="clear" w:color="000000" w:fill="BFBFBF"/>
            <w:vAlign w:val="center"/>
            <w:hideMark/>
          </w:tcPr>
          <w:p w:rsidR="007721D4" w:rsidRPr="00CC1B08" w:rsidRDefault="007721D4" w:rsidP="00EE5DF3">
            <w:pPr>
              <w:rPr>
                <w:color w:val="000000"/>
              </w:rPr>
            </w:pPr>
            <w:r w:rsidRPr="00CC1B08">
              <w:rPr>
                <w:color w:val="000000"/>
              </w:rPr>
              <w:t>Glasgow</w:t>
            </w:r>
          </w:p>
        </w:tc>
        <w:tc>
          <w:tcPr>
            <w:tcW w:w="1467"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r>
              <w:rPr>
                <w:color w:val="000000"/>
              </w:rPr>
              <w:t>59</w:t>
            </w:r>
          </w:p>
        </w:tc>
        <w:tc>
          <w:tcPr>
            <w:tcW w:w="236"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BFBFBF"/>
            <w:noWrap/>
            <w:vAlign w:val="center"/>
          </w:tcPr>
          <w:p w:rsidR="007721D4" w:rsidRPr="00CC1B08" w:rsidRDefault="007721D4" w:rsidP="00EE5DF3">
            <w:pPr>
              <w:jc w:val="center"/>
              <w:rPr>
                <w:color w:val="000000"/>
              </w:rPr>
            </w:pPr>
            <w:r>
              <w:rPr>
                <w:color w:val="000000"/>
              </w:rPr>
              <w:t>£11935.19</w:t>
            </w:r>
          </w:p>
        </w:tc>
      </w:tr>
      <w:tr w:rsidR="007721D4" w:rsidRPr="007B2B63" w:rsidTr="00EE5DF3">
        <w:trPr>
          <w:trHeight w:val="300"/>
          <w:jc w:val="center"/>
        </w:trPr>
        <w:tc>
          <w:tcPr>
            <w:tcW w:w="2516" w:type="dxa"/>
            <w:tcBorders>
              <w:top w:val="nil"/>
              <w:left w:val="nil"/>
              <w:bottom w:val="nil"/>
              <w:right w:val="nil"/>
            </w:tcBorders>
            <w:shd w:val="clear" w:color="000000" w:fill="FFFFFF"/>
            <w:noWrap/>
            <w:vAlign w:val="center"/>
            <w:hideMark/>
          </w:tcPr>
          <w:p w:rsidR="007721D4" w:rsidRPr="00CC1B08" w:rsidRDefault="007721D4" w:rsidP="00EE5DF3">
            <w:pPr>
              <w:rPr>
                <w:color w:val="000000"/>
              </w:rPr>
            </w:pPr>
            <w:r w:rsidRPr="00CC1B08">
              <w:rPr>
                <w:color w:val="000000"/>
              </w:rPr>
              <w:t>Highland</w:t>
            </w:r>
          </w:p>
        </w:tc>
        <w:tc>
          <w:tcPr>
            <w:tcW w:w="1467"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r>
              <w:rPr>
                <w:color w:val="000000"/>
              </w:rPr>
              <w:t>1</w:t>
            </w:r>
          </w:p>
        </w:tc>
        <w:tc>
          <w:tcPr>
            <w:tcW w:w="236"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FFFFFF"/>
            <w:noWrap/>
            <w:vAlign w:val="center"/>
          </w:tcPr>
          <w:p w:rsidR="007721D4" w:rsidRPr="00CC1B08" w:rsidRDefault="007721D4" w:rsidP="00EE5DF3">
            <w:pPr>
              <w:jc w:val="center"/>
              <w:rPr>
                <w:color w:val="000000"/>
              </w:rPr>
            </w:pPr>
            <w:r>
              <w:rPr>
                <w:color w:val="000000"/>
              </w:rPr>
              <w:t>£220</w:t>
            </w:r>
          </w:p>
        </w:tc>
      </w:tr>
      <w:tr w:rsidR="007721D4" w:rsidRPr="007B2B63" w:rsidTr="00EE5DF3">
        <w:trPr>
          <w:trHeight w:val="300"/>
          <w:jc w:val="center"/>
        </w:trPr>
        <w:tc>
          <w:tcPr>
            <w:tcW w:w="2516" w:type="dxa"/>
            <w:tcBorders>
              <w:top w:val="nil"/>
              <w:left w:val="nil"/>
              <w:bottom w:val="nil"/>
              <w:right w:val="nil"/>
            </w:tcBorders>
            <w:shd w:val="clear" w:color="000000" w:fill="BFBFBF"/>
            <w:vAlign w:val="center"/>
            <w:hideMark/>
          </w:tcPr>
          <w:p w:rsidR="007721D4" w:rsidRPr="00CC1B08" w:rsidRDefault="007721D4" w:rsidP="00EE5DF3">
            <w:pPr>
              <w:rPr>
                <w:color w:val="000000"/>
              </w:rPr>
            </w:pPr>
            <w:r w:rsidRPr="00CC1B08">
              <w:rPr>
                <w:color w:val="000000"/>
              </w:rPr>
              <w:t>Inverclyde</w:t>
            </w:r>
          </w:p>
        </w:tc>
        <w:tc>
          <w:tcPr>
            <w:tcW w:w="1467"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r>
              <w:rPr>
                <w:color w:val="000000"/>
              </w:rPr>
              <w:t>0</w:t>
            </w:r>
          </w:p>
        </w:tc>
        <w:tc>
          <w:tcPr>
            <w:tcW w:w="236"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BFBFBF"/>
            <w:noWrap/>
            <w:vAlign w:val="center"/>
          </w:tcPr>
          <w:p w:rsidR="007721D4" w:rsidRPr="00CC1B08" w:rsidRDefault="007721D4" w:rsidP="00EE5DF3">
            <w:pPr>
              <w:jc w:val="center"/>
              <w:rPr>
                <w:color w:val="000000"/>
              </w:rPr>
            </w:pPr>
            <w:r>
              <w:rPr>
                <w:color w:val="000000"/>
              </w:rPr>
              <w:t>£0</w:t>
            </w:r>
          </w:p>
        </w:tc>
      </w:tr>
      <w:tr w:rsidR="007721D4" w:rsidRPr="007B2B63" w:rsidTr="00EE5DF3">
        <w:trPr>
          <w:trHeight w:val="300"/>
          <w:jc w:val="center"/>
        </w:trPr>
        <w:tc>
          <w:tcPr>
            <w:tcW w:w="2516" w:type="dxa"/>
            <w:tcBorders>
              <w:top w:val="nil"/>
              <w:left w:val="nil"/>
              <w:bottom w:val="nil"/>
              <w:right w:val="nil"/>
            </w:tcBorders>
            <w:shd w:val="clear" w:color="000000" w:fill="FFFFFF"/>
            <w:noWrap/>
            <w:vAlign w:val="center"/>
            <w:hideMark/>
          </w:tcPr>
          <w:p w:rsidR="007721D4" w:rsidRPr="00CC1B08" w:rsidRDefault="007721D4" w:rsidP="00EE5DF3">
            <w:pPr>
              <w:rPr>
                <w:color w:val="000000"/>
              </w:rPr>
            </w:pPr>
            <w:r w:rsidRPr="00CC1B08">
              <w:rPr>
                <w:color w:val="000000"/>
              </w:rPr>
              <w:t>Midlothian</w:t>
            </w:r>
          </w:p>
        </w:tc>
        <w:tc>
          <w:tcPr>
            <w:tcW w:w="1467"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r>
              <w:rPr>
                <w:color w:val="000000"/>
              </w:rPr>
              <w:t>1</w:t>
            </w:r>
          </w:p>
        </w:tc>
        <w:tc>
          <w:tcPr>
            <w:tcW w:w="236"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FFFFFF"/>
            <w:noWrap/>
            <w:vAlign w:val="center"/>
          </w:tcPr>
          <w:p w:rsidR="007721D4" w:rsidRPr="00CC1B08" w:rsidRDefault="007721D4" w:rsidP="00EE5DF3">
            <w:pPr>
              <w:jc w:val="center"/>
              <w:rPr>
                <w:color w:val="000000"/>
              </w:rPr>
            </w:pPr>
            <w:r>
              <w:rPr>
                <w:color w:val="000000"/>
              </w:rPr>
              <w:t>£220</w:t>
            </w:r>
          </w:p>
        </w:tc>
      </w:tr>
      <w:tr w:rsidR="007721D4" w:rsidRPr="007B2B63" w:rsidTr="00EE5DF3">
        <w:trPr>
          <w:trHeight w:val="300"/>
          <w:jc w:val="center"/>
        </w:trPr>
        <w:tc>
          <w:tcPr>
            <w:tcW w:w="2516" w:type="dxa"/>
            <w:tcBorders>
              <w:top w:val="nil"/>
              <w:left w:val="nil"/>
              <w:bottom w:val="nil"/>
              <w:right w:val="nil"/>
            </w:tcBorders>
            <w:shd w:val="clear" w:color="000000" w:fill="BFBFBF"/>
            <w:vAlign w:val="center"/>
            <w:hideMark/>
          </w:tcPr>
          <w:p w:rsidR="007721D4" w:rsidRPr="00CC1B08" w:rsidRDefault="007721D4" w:rsidP="00EE5DF3">
            <w:pPr>
              <w:rPr>
                <w:color w:val="000000"/>
              </w:rPr>
            </w:pPr>
            <w:r w:rsidRPr="00CC1B08">
              <w:rPr>
                <w:color w:val="000000"/>
              </w:rPr>
              <w:t>Moray</w:t>
            </w:r>
          </w:p>
        </w:tc>
        <w:tc>
          <w:tcPr>
            <w:tcW w:w="1467"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r>
              <w:rPr>
                <w:color w:val="000000"/>
              </w:rPr>
              <w:t>0</w:t>
            </w:r>
          </w:p>
        </w:tc>
        <w:tc>
          <w:tcPr>
            <w:tcW w:w="236"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BFBFBF"/>
            <w:noWrap/>
            <w:vAlign w:val="center"/>
          </w:tcPr>
          <w:p w:rsidR="007721D4" w:rsidRPr="00CC1B08" w:rsidRDefault="007721D4" w:rsidP="00EE5DF3">
            <w:pPr>
              <w:jc w:val="center"/>
              <w:rPr>
                <w:color w:val="000000"/>
              </w:rPr>
            </w:pPr>
            <w:r>
              <w:rPr>
                <w:color w:val="000000"/>
              </w:rPr>
              <w:t>£0</w:t>
            </w:r>
          </w:p>
        </w:tc>
      </w:tr>
      <w:tr w:rsidR="007721D4" w:rsidRPr="007B2B63" w:rsidTr="00EE5DF3">
        <w:trPr>
          <w:trHeight w:val="300"/>
          <w:jc w:val="center"/>
        </w:trPr>
        <w:tc>
          <w:tcPr>
            <w:tcW w:w="2516" w:type="dxa"/>
            <w:tcBorders>
              <w:top w:val="nil"/>
              <w:left w:val="nil"/>
              <w:bottom w:val="nil"/>
              <w:right w:val="nil"/>
            </w:tcBorders>
            <w:shd w:val="clear" w:color="000000" w:fill="FFFFFF"/>
            <w:noWrap/>
            <w:vAlign w:val="center"/>
            <w:hideMark/>
          </w:tcPr>
          <w:p w:rsidR="007721D4" w:rsidRPr="00CC1B08" w:rsidRDefault="007721D4" w:rsidP="00EE5DF3">
            <w:pPr>
              <w:rPr>
                <w:color w:val="000000"/>
              </w:rPr>
            </w:pPr>
            <w:r w:rsidRPr="00CC1B08">
              <w:rPr>
                <w:color w:val="000000"/>
              </w:rPr>
              <w:t>North Ayrshire</w:t>
            </w:r>
          </w:p>
        </w:tc>
        <w:tc>
          <w:tcPr>
            <w:tcW w:w="1467"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r>
              <w:rPr>
                <w:color w:val="000000"/>
              </w:rPr>
              <w:t>2</w:t>
            </w:r>
          </w:p>
        </w:tc>
        <w:tc>
          <w:tcPr>
            <w:tcW w:w="236"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FFFFFF"/>
            <w:noWrap/>
            <w:vAlign w:val="center"/>
          </w:tcPr>
          <w:p w:rsidR="007721D4" w:rsidRPr="00CC1B08" w:rsidRDefault="007721D4" w:rsidP="00EE5DF3">
            <w:pPr>
              <w:jc w:val="center"/>
              <w:rPr>
                <w:color w:val="000000"/>
              </w:rPr>
            </w:pPr>
            <w:r>
              <w:rPr>
                <w:color w:val="000000"/>
              </w:rPr>
              <w:t>£60</w:t>
            </w:r>
          </w:p>
        </w:tc>
      </w:tr>
      <w:tr w:rsidR="007721D4" w:rsidRPr="007B2B63" w:rsidTr="00EE5DF3">
        <w:trPr>
          <w:trHeight w:val="300"/>
          <w:jc w:val="center"/>
        </w:trPr>
        <w:tc>
          <w:tcPr>
            <w:tcW w:w="2516" w:type="dxa"/>
            <w:tcBorders>
              <w:top w:val="nil"/>
              <w:left w:val="nil"/>
              <w:bottom w:val="nil"/>
              <w:right w:val="nil"/>
            </w:tcBorders>
            <w:shd w:val="clear" w:color="000000" w:fill="BFBFBF"/>
            <w:vAlign w:val="center"/>
            <w:hideMark/>
          </w:tcPr>
          <w:p w:rsidR="007721D4" w:rsidRPr="00CC1B08" w:rsidRDefault="007721D4" w:rsidP="00EE5DF3">
            <w:pPr>
              <w:rPr>
                <w:color w:val="000000"/>
              </w:rPr>
            </w:pPr>
            <w:r w:rsidRPr="00CC1B08">
              <w:rPr>
                <w:color w:val="000000"/>
              </w:rPr>
              <w:t>North Lanarkshire</w:t>
            </w:r>
          </w:p>
        </w:tc>
        <w:tc>
          <w:tcPr>
            <w:tcW w:w="1467"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r>
              <w:rPr>
                <w:color w:val="000000"/>
              </w:rPr>
              <w:t>3</w:t>
            </w:r>
          </w:p>
        </w:tc>
        <w:tc>
          <w:tcPr>
            <w:tcW w:w="236"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BFBFBF"/>
            <w:noWrap/>
            <w:vAlign w:val="center"/>
          </w:tcPr>
          <w:p w:rsidR="007721D4" w:rsidRPr="00CC1B08" w:rsidRDefault="007721D4" w:rsidP="00EE5DF3">
            <w:pPr>
              <w:jc w:val="center"/>
              <w:rPr>
                <w:color w:val="000000"/>
              </w:rPr>
            </w:pPr>
            <w:r>
              <w:rPr>
                <w:color w:val="000000"/>
              </w:rPr>
              <w:t>£660</w:t>
            </w:r>
          </w:p>
        </w:tc>
      </w:tr>
      <w:tr w:rsidR="007721D4" w:rsidRPr="007B2B63" w:rsidTr="00EE5DF3">
        <w:trPr>
          <w:trHeight w:val="300"/>
          <w:jc w:val="center"/>
        </w:trPr>
        <w:tc>
          <w:tcPr>
            <w:tcW w:w="2516" w:type="dxa"/>
            <w:tcBorders>
              <w:top w:val="nil"/>
              <w:left w:val="nil"/>
              <w:bottom w:val="nil"/>
              <w:right w:val="nil"/>
            </w:tcBorders>
            <w:shd w:val="clear" w:color="000000" w:fill="FFFFFF"/>
            <w:noWrap/>
            <w:vAlign w:val="center"/>
            <w:hideMark/>
          </w:tcPr>
          <w:p w:rsidR="007721D4" w:rsidRPr="00CC1B08" w:rsidRDefault="007721D4" w:rsidP="00EE5DF3">
            <w:pPr>
              <w:rPr>
                <w:color w:val="000000"/>
              </w:rPr>
            </w:pPr>
            <w:r w:rsidRPr="00CC1B08">
              <w:rPr>
                <w:color w:val="000000"/>
              </w:rPr>
              <w:t>Orkney</w:t>
            </w:r>
          </w:p>
        </w:tc>
        <w:tc>
          <w:tcPr>
            <w:tcW w:w="1467"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r>
              <w:rPr>
                <w:color w:val="000000"/>
              </w:rPr>
              <w:t>0</w:t>
            </w:r>
          </w:p>
        </w:tc>
        <w:tc>
          <w:tcPr>
            <w:tcW w:w="236"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FFFFFF"/>
            <w:noWrap/>
            <w:vAlign w:val="center"/>
          </w:tcPr>
          <w:p w:rsidR="007721D4" w:rsidRPr="00CC1B08" w:rsidRDefault="007721D4" w:rsidP="00EE5DF3">
            <w:pPr>
              <w:jc w:val="center"/>
              <w:rPr>
                <w:color w:val="000000"/>
              </w:rPr>
            </w:pPr>
            <w:r>
              <w:rPr>
                <w:color w:val="000000"/>
              </w:rPr>
              <w:t>£0</w:t>
            </w:r>
          </w:p>
        </w:tc>
      </w:tr>
      <w:tr w:rsidR="007721D4" w:rsidRPr="007B2B63" w:rsidTr="00EE5DF3">
        <w:trPr>
          <w:trHeight w:val="300"/>
          <w:jc w:val="center"/>
        </w:trPr>
        <w:tc>
          <w:tcPr>
            <w:tcW w:w="2516" w:type="dxa"/>
            <w:tcBorders>
              <w:top w:val="nil"/>
              <w:left w:val="nil"/>
              <w:bottom w:val="nil"/>
              <w:right w:val="nil"/>
            </w:tcBorders>
            <w:shd w:val="clear" w:color="000000" w:fill="BFBFBF"/>
            <w:vAlign w:val="center"/>
            <w:hideMark/>
          </w:tcPr>
          <w:p w:rsidR="007721D4" w:rsidRPr="00CC1B08" w:rsidRDefault="007721D4" w:rsidP="00EE5DF3">
            <w:pPr>
              <w:rPr>
                <w:color w:val="000000"/>
              </w:rPr>
            </w:pPr>
            <w:r w:rsidRPr="00CC1B08">
              <w:rPr>
                <w:color w:val="000000"/>
              </w:rPr>
              <w:t>Perth and Kinross</w:t>
            </w:r>
          </w:p>
        </w:tc>
        <w:tc>
          <w:tcPr>
            <w:tcW w:w="1467"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r>
              <w:rPr>
                <w:color w:val="000000"/>
              </w:rPr>
              <w:t>1</w:t>
            </w:r>
          </w:p>
        </w:tc>
        <w:tc>
          <w:tcPr>
            <w:tcW w:w="236"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BFBFBF"/>
            <w:noWrap/>
            <w:vAlign w:val="center"/>
          </w:tcPr>
          <w:p w:rsidR="007721D4" w:rsidRPr="00CC1B08" w:rsidRDefault="007721D4" w:rsidP="00EE5DF3">
            <w:pPr>
              <w:jc w:val="center"/>
              <w:rPr>
                <w:color w:val="000000"/>
              </w:rPr>
            </w:pPr>
            <w:r>
              <w:rPr>
                <w:color w:val="000000"/>
              </w:rPr>
              <w:t>£200</w:t>
            </w:r>
          </w:p>
        </w:tc>
      </w:tr>
      <w:tr w:rsidR="007721D4" w:rsidRPr="007B2B63" w:rsidTr="00EE5DF3">
        <w:trPr>
          <w:trHeight w:val="300"/>
          <w:jc w:val="center"/>
        </w:trPr>
        <w:tc>
          <w:tcPr>
            <w:tcW w:w="2516" w:type="dxa"/>
            <w:tcBorders>
              <w:top w:val="nil"/>
              <w:left w:val="nil"/>
              <w:bottom w:val="nil"/>
              <w:right w:val="nil"/>
            </w:tcBorders>
            <w:shd w:val="clear" w:color="000000" w:fill="FFFFFF"/>
            <w:noWrap/>
            <w:vAlign w:val="center"/>
            <w:hideMark/>
          </w:tcPr>
          <w:p w:rsidR="007721D4" w:rsidRPr="00CC1B08" w:rsidRDefault="007721D4" w:rsidP="00EE5DF3">
            <w:pPr>
              <w:rPr>
                <w:color w:val="000000"/>
              </w:rPr>
            </w:pPr>
            <w:r w:rsidRPr="00CC1B08">
              <w:rPr>
                <w:color w:val="000000"/>
              </w:rPr>
              <w:t>Renfrewshire</w:t>
            </w:r>
          </w:p>
        </w:tc>
        <w:tc>
          <w:tcPr>
            <w:tcW w:w="1467"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r>
              <w:rPr>
                <w:color w:val="000000"/>
              </w:rPr>
              <w:t>2</w:t>
            </w:r>
          </w:p>
        </w:tc>
        <w:tc>
          <w:tcPr>
            <w:tcW w:w="236"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FFFFFF"/>
            <w:noWrap/>
            <w:vAlign w:val="center"/>
          </w:tcPr>
          <w:p w:rsidR="007721D4" w:rsidRPr="00CC1B08" w:rsidRDefault="007721D4" w:rsidP="00EE5DF3">
            <w:pPr>
              <w:jc w:val="center"/>
              <w:rPr>
                <w:color w:val="000000"/>
              </w:rPr>
            </w:pPr>
            <w:r>
              <w:rPr>
                <w:color w:val="000000"/>
              </w:rPr>
              <w:t>£203.70</w:t>
            </w:r>
          </w:p>
        </w:tc>
      </w:tr>
      <w:tr w:rsidR="007721D4" w:rsidRPr="007B2B63" w:rsidTr="00EE5DF3">
        <w:trPr>
          <w:trHeight w:val="300"/>
          <w:jc w:val="center"/>
        </w:trPr>
        <w:tc>
          <w:tcPr>
            <w:tcW w:w="2516" w:type="dxa"/>
            <w:tcBorders>
              <w:top w:val="nil"/>
              <w:left w:val="nil"/>
              <w:bottom w:val="nil"/>
              <w:right w:val="nil"/>
            </w:tcBorders>
            <w:shd w:val="clear" w:color="000000" w:fill="BFBFBF"/>
            <w:vAlign w:val="center"/>
            <w:hideMark/>
          </w:tcPr>
          <w:p w:rsidR="007721D4" w:rsidRPr="00CC1B08" w:rsidRDefault="007721D4" w:rsidP="00EE5DF3">
            <w:pPr>
              <w:rPr>
                <w:color w:val="000000"/>
              </w:rPr>
            </w:pPr>
            <w:r w:rsidRPr="00CC1B08">
              <w:rPr>
                <w:color w:val="000000"/>
              </w:rPr>
              <w:t>Scottish Borders</w:t>
            </w:r>
          </w:p>
        </w:tc>
        <w:tc>
          <w:tcPr>
            <w:tcW w:w="1467"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r>
              <w:rPr>
                <w:color w:val="000000"/>
              </w:rPr>
              <w:t>0</w:t>
            </w:r>
          </w:p>
        </w:tc>
        <w:tc>
          <w:tcPr>
            <w:tcW w:w="236"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BFBFBF"/>
            <w:noWrap/>
            <w:vAlign w:val="center"/>
          </w:tcPr>
          <w:p w:rsidR="007721D4" w:rsidRPr="00CC1B08" w:rsidRDefault="007721D4" w:rsidP="00EE5DF3">
            <w:pPr>
              <w:jc w:val="center"/>
              <w:rPr>
                <w:color w:val="000000"/>
              </w:rPr>
            </w:pPr>
            <w:r>
              <w:rPr>
                <w:color w:val="000000"/>
              </w:rPr>
              <w:t>£0</w:t>
            </w:r>
          </w:p>
        </w:tc>
      </w:tr>
      <w:tr w:rsidR="007721D4" w:rsidRPr="007B2B63" w:rsidTr="00EE5DF3">
        <w:trPr>
          <w:trHeight w:val="300"/>
          <w:jc w:val="center"/>
        </w:trPr>
        <w:tc>
          <w:tcPr>
            <w:tcW w:w="2516" w:type="dxa"/>
            <w:tcBorders>
              <w:top w:val="nil"/>
              <w:left w:val="nil"/>
              <w:bottom w:val="nil"/>
              <w:right w:val="nil"/>
            </w:tcBorders>
            <w:shd w:val="clear" w:color="000000" w:fill="FFFFFF"/>
            <w:noWrap/>
            <w:vAlign w:val="center"/>
            <w:hideMark/>
          </w:tcPr>
          <w:p w:rsidR="007721D4" w:rsidRPr="00CC1B08" w:rsidRDefault="007721D4" w:rsidP="00EE5DF3">
            <w:pPr>
              <w:rPr>
                <w:color w:val="000000"/>
              </w:rPr>
            </w:pPr>
            <w:r w:rsidRPr="00CC1B08">
              <w:rPr>
                <w:color w:val="000000"/>
              </w:rPr>
              <w:t>Shetland</w:t>
            </w:r>
          </w:p>
        </w:tc>
        <w:tc>
          <w:tcPr>
            <w:tcW w:w="1467"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r>
              <w:rPr>
                <w:color w:val="000000"/>
              </w:rPr>
              <w:t>0</w:t>
            </w:r>
          </w:p>
        </w:tc>
        <w:tc>
          <w:tcPr>
            <w:tcW w:w="236"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FFFFFF"/>
            <w:noWrap/>
            <w:vAlign w:val="center"/>
          </w:tcPr>
          <w:p w:rsidR="007721D4" w:rsidRPr="00CC1B08" w:rsidRDefault="007721D4" w:rsidP="00EE5DF3">
            <w:pPr>
              <w:jc w:val="center"/>
              <w:rPr>
                <w:color w:val="000000"/>
              </w:rPr>
            </w:pPr>
            <w:r>
              <w:rPr>
                <w:color w:val="000000"/>
              </w:rPr>
              <w:t>£0</w:t>
            </w:r>
          </w:p>
        </w:tc>
      </w:tr>
      <w:tr w:rsidR="007721D4" w:rsidRPr="007B2B63" w:rsidTr="00EE5DF3">
        <w:trPr>
          <w:trHeight w:val="300"/>
          <w:jc w:val="center"/>
        </w:trPr>
        <w:tc>
          <w:tcPr>
            <w:tcW w:w="2516" w:type="dxa"/>
            <w:tcBorders>
              <w:top w:val="nil"/>
              <w:left w:val="nil"/>
              <w:bottom w:val="nil"/>
              <w:right w:val="nil"/>
            </w:tcBorders>
            <w:shd w:val="clear" w:color="000000" w:fill="BFBFBF"/>
            <w:vAlign w:val="center"/>
            <w:hideMark/>
          </w:tcPr>
          <w:p w:rsidR="007721D4" w:rsidRPr="00CC1B08" w:rsidRDefault="007721D4" w:rsidP="00EE5DF3">
            <w:pPr>
              <w:rPr>
                <w:color w:val="000000"/>
              </w:rPr>
            </w:pPr>
            <w:r w:rsidRPr="00CC1B08">
              <w:rPr>
                <w:color w:val="000000"/>
              </w:rPr>
              <w:t>South Ayrshire</w:t>
            </w:r>
          </w:p>
        </w:tc>
        <w:tc>
          <w:tcPr>
            <w:tcW w:w="1467"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r>
              <w:rPr>
                <w:color w:val="000000"/>
              </w:rPr>
              <w:t>82</w:t>
            </w:r>
          </w:p>
        </w:tc>
        <w:tc>
          <w:tcPr>
            <w:tcW w:w="236"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BFBFBF"/>
            <w:noWrap/>
            <w:vAlign w:val="center"/>
          </w:tcPr>
          <w:p w:rsidR="007721D4" w:rsidRPr="00CC1B08" w:rsidRDefault="007721D4" w:rsidP="00EE5DF3">
            <w:pPr>
              <w:jc w:val="center"/>
              <w:rPr>
                <w:color w:val="000000"/>
              </w:rPr>
            </w:pPr>
            <w:r>
              <w:rPr>
                <w:color w:val="000000"/>
              </w:rPr>
              <w:t>£13095</w:t>
            </w:r>
          </w:p>
        </w:tc>
      </w:tr>
      <w:tr w:rsidR="007721D4" w:rsidRPr="007B2B63" w:rsidTr="00EE5DF3">
        <w:trPr>
          <w:trHeight w:val="300"/>
          <w:jc w:val="center"/>
        </w:trPr>
        <w:tc>
          <w:tcPr>
            <w:tcW w:w="2516" w:type="dxa"/>
            <w:tcBorders>
              <w:top w:val="nil"/>
              <w:left w:val="nil"/>
              <w:bottom w:val="nil"/>
              <w:right w:val="nil"/>
            </w:tcBorders>
            <w:shd w:val="clear" w:color="000000" w:fill="FFFFFF"/>
            <w:noWrap/>
            <w:vAlign w:val="center"/>
            <w:hideMark/>
          </w:tcPr>
          <w:p w:rsidR="007721D4" w:rsidRPr="00CC1B08" w:rsidRDefault="007721D4" w:rsidP="00EE5DF3">
            <w:pPr>
              <w:rPr>
                <w:color w:val="000000"/>
              </w:rPr>
            </w:pPr>
            <w:r w:rsidRPr="00CC1B08">
              <w:rPr>
                <w:color w:val="000000"/>
              </w:rPr>
              <w:t>South Lanarkshire</w:t>
            </w:r>
          </w:p>
        </w:tc>
        <w:tc>
          <w:tcPr>
            <w:tcW w:w="1467"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r>
              <w:rPr>
                <w:color w:val="000000"/>
              </w:rPr>
              <w:t>9</w:t>
            </w:r>
          </w:p>
        </w:tc>
        <w:tc>
          <w:tcPr>
            <w:tcW w:w="236"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FFFFFF"/>
            <w:noWrap/>
            <w:vAlign w:val="center"/>
          </w:tcPr>
          <w:p w:rsidR="007721D4" w:rsidRPr="00CC1B08" w:rsidRDefault="007721D4" w:rsidP="00EE5DF3">
            <w:pPr>
              <w:jc w:val="center"/>
              <w:rPr>
                <w:color w:val="000000"/>
              </w:rPr>
            </w:pPr>
            <w:r>
              <w:rPr>
                <w:color w:val="000000"/>
              </w:rPr>
              <w:t>£1912</w:t>
            </w:r>
          </w:p>
        </w:tc>
      </w:tr>
      <w:tr w:rsidR="007721D4" w:rsidRPr="007B2B63" w:rsidTr="00EE5DF3">
        <w:trPr>
          <w:trHeight w:val="300"/>
          <w:jc w:val="center"/>
        </w:trPr>
        <w:tc>
          <w:tcPr>
            <w:tcW w:w="2516" w:type="dxa"/>
            <w:tcBorders>
              <w:top w:val="nil"/>
              <w:left w:val="nil"/>
              <w:bottom w:val="nil"/>
              <w:right w:val="nil"/>
            </w:tcBorders>
            <w:shd w:val="clear" w:color="000000" w:fill="BFBFBF"/>
            <w:vAlign w:val="center"/>
            <w:hideMark/>
          </w:tcPr>
          <w:p w:rsidR="007721D4" w:rsidRPr="00CC1B08" w:rsidRDefault="007721D4" w:rsidP="00EE5DF3">
            <w:pPr>
              <w:rPr>
                <w:color w:val="000000"/>
              </w:rPr>
            </w:pPr>
            <w:r w:rsidRPr="00CC1B08">
              <w:rPr>
                <w:color w:val="000000"/>
              </w:rPr>
              <w:t>Stirling</w:t>
            </w:r>
          </w:p>
        </w:tc>
        <w:tc>
          <w:tcPr>
            <w:tcW w:w="1467"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r>
              <w:rPr>
                <w:color w:val="000000"/>
              </w:rPr>
              <w:t>0</w:t>
            </w:r>
          </w:p>
        </w:tc>
        <w:tc>
          <w:tcPr>
            <w:tcW w:w="236"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BFBFBF"/>
            <w:noWrap/>
            <w:vAlign w:val="center"/>
          </w:tcPr>
          <w:p w:rsidR="007721D4" w:rsidRPr="00CC1B08" w:rsidRDefault="007721D4" w:rsidP="00EE5DF3">
            <w:pPr>
              <w:jc w:val="center"/>
              <w:rPr>
                <w:color w:val="000000"/>
              </w:rPr>
            </w:pPr>
            <w:r>
              <w:rPr>
                <w:color w:val="000000"/>
              </w:rPr>
              <w:t>£0</w:t>
            </w:r>
          </w:p>
        </w:tc>
      </w:tr>
      <w:tr w:rsidR="007721D4" w:rsidRPr="007B2B63" w:rsidTr="00EE5DF3">
        <w:trPr>
          <w:trHeight w:val="300"/>
          <w:jc w:val="center"/>
        </w:trPr>
        <w:tc>
          <w:tcPr>
            <w:tcW w:w="2516" w:type="dxa"/>
            <w:tcBorders>
              <w:top w:val="nil"/>
              <w:left w:val="nil"/>
              <w:bottom w:val="nil"/>
              <w:right w:val="nil"/>
            </w:tcBorders>
            <w:shd w:val="clear" w:color="000000" w:fill="FFFFFF"/>
            <w:noWrap/>
            <w:vAlign w:val="center"/>
            <w:hideMark/>
          </w:tcPr>
          <w:p w:rsidR="007721D4" w:rsidRPr="00CC1B08" w:rsidRDefault="007721D4" w:rsidP="00EE5DF3">
            <w:pPr>
              <w:rPr>
                <w:color w:val="000000"/>
              </w:rPr>
            </w:pPr>
            <w:r w:rsidRPr="00CC1B08">
              <w:rPr>
                <w:color w:val="000000"/>
              </w:rPr>
              <w:t>West Dunbartonshire</w:t>
            </w:r>
          </w:p>
        </w:tc>
        <w:tc>
          <w:tcPr>
            <w:tcW w:w="1467"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r>
              <w:rPr>
                <w:color w:val="000000"/>
              </w:rPr>
              <w:t>5</w:t>
            </w:r>
          </w:p>
        </w:tc>
        <w:tc>
          <w:tcPr>
            <w:tcW w:w="236"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FFFFFF"/>
            <w:noWrap/>
            <w:vAlign w:val="center"/>
          </w:tcPr>
          <w:p w:rsidR="007721D4" w:rsidRPr="00CC1B08" w:rsidRDefault="007721D4" w:rsidP="00EE5DF3">
            <w:pPr>
              <w:jc w:val="center"/>
              <w:rPr>
                <w:color w:val="000000"/>
              </w:rPr>
            </w:pPr>
            <w:r>
              <w:rPr>
                <w:color w:val="000000"/>
              </w:rPr>
              <w:t>£976.69</w:t>
            </w:r>
          </w:p>
        </w:tc>
      </w:tr>
      <w:tr w:rsidR="007721D4" w:rsidRPr="007B2B63" w:rsidTr="00EE5DF3">
        <w:trPr>
          <w:trHeight w:val="300"/>
          <w:jc w:val="center"/>
        </w:trPr>
        <w:tc>
          <w:tcPr>
            <w:tcW w:w="2516" w:type="dxa"/>
            <w:tcBorders>
              <w:top w:val="nil"/>
              <w:left w:val="nil"/>
              <w:bottom w:val="nil"/>
              <w:right w:val="nil"/>
            </w:tcBorders>
            <w:shd w:val="clear" w:color="000000" w:fill="BFBFBF"/>
            <w:vAlign w:val="center"/>
            <w:hideMark/>
          </w:tcPr>
          <w:p w:rsidR="007721D4" w:rsidRPr="00CC1B08" w:rsidRDefault="007721D4" w:rsidP="00EE5DF3">
            <w:pPr>
              <w:rPr>
                <w:color w:val="000000"/>
              </w:rPr>
            </w:pPr>
            <w:r w:rsidRPr="00CC1B08">
              <w:rPr>
                <w:color w:val="000000"/>
              </w:rPr>
              <w:t>West Lothian</w:t>
            </w:r>
          </w:p>
        </w:tc>
        <w:tc>
          <w:tcPr>
            <w:tcW w:w="1467"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r>
              <w:rPr>
                <w:color w:val="000000"/>
              </w:rPr>
              <w:t>1</w:t>
            </w:r>
          </w:p>
        </w:tc>
        <w:tc>
          <w:tcPr>
            <w:tcW w:w="236"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BFBFBF"/>
            <w:noWrap/>
            <w:vAlign w:val="center"/>
          </w:tcPr>
          <w:p w:rsidR="007721D4" w:rsidRPr="00CC1B08" w:rsidRDefault="007721D4" w:rsidP="00EE5DF3">
            <w:pPr>
              <w:jc w:val="center"/>
              <w:rPr>
                <w:color w:val="000000"/>
              </w:rPr>
            </w:pPr>
            <w:r>
              <w:rPr>
                <w:color w:val="000000"/>
              </w:rPr>
              <w:t>£220</w:t>
            </w:r>
          </w:p>
        </w:tc>
      </w:tr>
      <w:tr w:rsidR="007721D4" w:rsidTr="00EE5DF3">
        <w:trPr>
          <w:trHeight w:val="300"/>
          <w:jc w:val="center"/>
        </w:trPr>
        <w:tc>
          <w:tcPr>
            <w:tcW w:w="2516" w:type="dxa"/>
            <w:tcBorders>
              <w:top w:val="nil"/>
              <w:left w:val="nil"/>
              <w:bottom w:val="nil"/>
              <w:right w:val="nil"/>
            </w:tcBorders>
            <w:shd w:val="clear" w:color="000000" w:fill="757171"/>
            <w:vAlign w:val="center"/>
            <w:hideMark/>
          </w:tcPr>
          <w:p w:rsidR="007721D4" w:rsidRPr="00CC1B08" w:rsidRDefault="007721D4" w:rsidP="00EE5DF3">
            <w:pPr>
              <w:rPr>
                <w:b/>
                <w:bCs/>
                <w:color w:val="000000"/>
              </w:rPr>
            </w:pPr>
            <w:r w:rsidRPr="00CC1B08">
              <w:rPr>
                <w:b/>
                <w:bCs/>
                <w:color w:val="000000"/>
              </w:rPr>
              <w:t> TOTALS</w:t>
            </w:r>
          </w:p>
        </w:tc>
        <w:tc>
          <w:tcPr>
            <w:tcW w:w="1467" w:type="dxa"/>
            <w:tcBorders>
              <w:top w:val="nil"/>
              <w:left w:val="nil"/>
              <w:bottom w:val="nil"/>
              <w:right w:val="nil"/>
            </w:tcBorders>
            <w:shd w:val="clear" w:color="000000" w:fill="757171"/>
            <w:noWrap/>
            <w:vAlign w:val="center"/>
            <w:hideMark/>
          </w:tcPr>
          <w:p w:rsidR="007721D4" w:rsidRPr="00CC1B08" w:rsidRDefault="007721D4" w:rsidP="00EE5DF3">
            <w:pPr>
              <w:jc w:val="center"/>
              <w:rPr>
                <w:b/>
                <w:bCs/>
                <w:color w:val="000000"/>
              </w:rPr>
            </w:pPr>
            <w:r>
              <w:rPr>
                <w:b/>
                <w:bCs/>
                <w:color w:val="000000"/>
              </w:rPr>
              <w:t>208</w:t>
            </w:r>
          </w:p>
        </w:tc>
        <w:tc>
          <w:tcPr>
            <w:tcW w:w="236" w:type="dxa"/>
            <w:tcBorders>
              <w:top w:val="nil"/>
              <w:left w:val="nil"/>
              <w:bottom w:val="nil"/>
              <w:right w:val="nil"/>
            </w:tcBorders>
            <w:shd w:val="clear" w:color="000000" w:fill="757171"/>
            <w:noWrap/>
            <w:vAlign w:val="center"/>
            <w:hideMark/>
          </w:tcPr>
          <w:p w:rsidR="007721D4" w:rsidRPr="00CC1B08" w:rsidRDefault="007721D4" w:rsidP="00EE5DF3">
            <w:pPr>
              <w:jc w:val="center"/>
              <w:rPr>
                <w:b/>
                <w:bCs/>
                <w:color w:val="000000"/>
              </w:rPr>
            </w:pPr>
          </w:p>
        </w:tc>
        <w:tc>
          <w:tcPr>
            <w:tcW w:w="1627" w:type="dxa"/>
            <w:tcBorders>
              <w:top w:val="nil"/>
              <w:left w:val="single" w:sz="4" w:space="0" w:color="auto"/>
              <w:bottom w:val="nil"/>
              <w:right w:val="nil"/>
            </w:tcBorders>
            <w:shd w:val="clear" w:color="000000" w:fill="757171"/>
            <w:noWrap/>
            <w:vAlign w:val="center"/>
            <w:hideMark/>
          </w:tcPr>
          <w:p w:rsidR="007721D4" w:rsidRPr="00CC1B08" w:rsidRDefault="007721D4" w:rsidP="00EE5DF3">
            <w:pPr>
              <w:jc w:val="center"/>
              <w:rPr>
                <w:b/>
                <w:bCs/>
                <w:color w:val="000000"/>
              </w:rPr>
            </w:pPr>
            <w:r>
              <w:rPr>
                <w:b/>
                <w:bCs/>
                <w:color w:val="000000"/>
              </w:rPr>
              <w:t>£36551.29</w:t>
            </w:r>
          </w:p>
        </w:tc>
      </w:tr>
    </w:tbl>
    <w:p w:rsidR="007721D4" w:rsidRDefault="007721D4" w:rsidP="007721D4"/>
    <w:p w:rsidR="00B25B08" w:rsidRDefault="00B25B08" w:rsidP="007721D4"/>
    <w:p w:rsidR="007721D4" w:rsidRDefault="00B25B08" w:rsidP="007721D4">
      <w:pPr>
        <w:rPr>
          <w:b/>
        </w:rPr>
      </w:pPr>
      <w:r w:rsidRPr="00A67338">
        <w:rPr>
          <w:b/>
        </w:rPr>
        <w:t xml:space="preserve">Local Authority breakdown </w:t>
      </w:r>
      <w:r>
        <w:rPr>
          <w:b/>
        </w:rPr>
        <w:t>of young people and spend full year April 1st 2016 to March 31</w:t>
      </w:r>
      <w:r w:rsidRPr="00B25B08">
        <w:rPr>
          <w:b/>
          <w:vertAlign w:val="superscript"/>
        </w:rPr>
        <w:t>st</w:t>
      </w:r>
      <w:r>
        <w:rPr>
          <w:b/>
        </w:rPr>
        <w:t xml:space="preserve"> 2017</w:t>
      </w:r>
    </w:p>
    <w:p w:rsidR="00B25B08" w:rsidRPr="00B25B08" w:rsidRDefault="00B25B08" w:rsidP="007721D4">
      <w:pPr>
        <w:rPr>
          <w:b/>
        </w:rPr>
      </w:pPr>
    </w:p>
    <w:tbl>
      <w:tblPr>
        <w:tblW w:w="5846" w:type="dxa"/>
        <w:jc w:val="center"/>
        <w:tblLayout w:type="fixed"/>
        <w:tblLook w:val="04A0" w:firstRow="1" w:lastRow="0" w:firstColumn="1" w:lastColumn="0" w:noHBand="0" w:noVBand="1"/>
      </w:tblPr>
      <w:tblGrid>
        <w:gridCol w:w="2516"/>
        <w:gridCol w:w="1467"/>
        <w:gridCol w:w="236"/>
        <w:gridCol w:w="1627"/>
      </w:tblGrid>
      <w:tr w:rsidR="007721D4" w:rsidRPr="00CC1B08" w:rsidTr="00EE5DF3">
        <w:trPr>
          <w:gridAfter w:val="3"/>
          <w:wAfter w:w="3330" w:type="dxa"/>
          <w:trHeight w:val="509"/>
          <w:jc w:val="center"/>
        </w:trPr>
        <w:tc>
          <w:tcPr>
            <w:tcW w:w="2516" w:type="dxa"/>
            <w:vMerge w:val="restart"/>
            <w:tcBorders>
              <w:top w:val="nil"/>
              <w:left w:val="nil"/>
              <w:bottom w:val="single" w:sz="4" w:space="0" w:color="000000"/>
              <w:right w:val="nil"/>
            </w:tcBorders>
            <w:shd w:val="clear" w:color="000000" w:fill="A6A6A6"/>
            <w:noWrap/>
            <w:vAlign w:val="center"/>
            <w:hideMark/>
          </w:tcPr>
          <w:p w:rsidR="007721D4" w:rsidRPr="00CC1B08" w:rsidRDefault="007721D4" w:rsidP="00EE5DF3">
            <w:pPr>
              <w:jc w:val="center"/>
              <w:rPr>
                <w:color w:val="000000"/>
              </w:rPr>
            </w:pPr>
            <w:r w:rsidRPr="00CC1B08">
              <w:rPr>
                <w:color w:val="000000"/>
              </w:rPr>
              <w:t> </w:t>
            </w:r>
            <w:r w:rsidRPr="00CC1B08">
              <w:rPr>
                <w:b/>
                <w:bCs/>
                <w:color w:val="000000"/>
              </w:rPr>
              <w:t>Local Authority</w:t>
            </w:r>
          </w:p>
        </w:tc>
      </w:tr>
      <w:tr w:rsidR="007721D4" w:rsidRPr="007B2B63" w:rsidTr="00EE5DF3">
        <w:trPr>
          <w:trHeight w:val="300"/>
          <w:jc w:val="center"/>
        </w:trPr>
        <w:tc>
          <w:tcPr>
            <w:tcW w:w="2516" w:type="dxa"/>
            <w:vMerge/>
            <w:tcBorders>
              <w:top w:val="nil"/>
              <w:left w:val="nil"/>
              <w:bottom w:val="single" w:sz="4" w:space="0" w:color="000000"/>
              <w:right w:val="nil"/>
            </w:tcBorders>
            <w:vAlign w:val="center"/>
            <w:hideMark/>
          </w:tcPr>
          <w:p w:rsidR="007721D4" w:rsidRPr="00CC1B08" w:rsidRDefault="007721D4" w:rsidP="00EE5DF3">
            <w:pPr>
              <w:rPr>
                <w:color w:val="000000"/>
              </w:rPr>
            </w:pPr>
          </w:p>
        </w:tc>
        <w:tc>
          <w:tcPr>
            <w:tcW w:w="1467" w:type="dxa"/>
            <w:tcBorders>
              <w:top w:val="nil"/>
              <w:left w:val="nil"/>
              <w:bottom w:val="single" w:sz="4" w:space="0" w:color="auto"/>
              <w:right w:val="nil"/>
            </w:tcBorders>
            <w:shd w:val="clear" w:color="000000" w:fill="D99594"/>
            <w:noWrap/>
            <w:vAlign w:val="center"/>
            <w:hideMark/>
          </w:tcPr>
          <w:p w:rsidR="007721D4" w:rsidRDefault="007721D4" w:rsidP="00EE5DF3">
            <w:pPr>
              <w:jc w:val="center"/>
              <w:rPr>
                <w:b/>
                <w:bCs/>
                <w:color w:val="000000"/>
              </w:rPr>
            </w:pPr>
            <w:r>
              <w:rPr>
                <w:b/>
                <w:bCs/>
                <w:color w:val="000000"/>
              </w:rPr>
              <w:t>16-17</w:t>
            </w:r>
          </w:p>
          <w:p w:rsidR="007721D4" w:rsidRPr="00CC1B08" w:rsidRDefault="007721D4" w:rsidP="00EE5DF3">
            <w:pPr>
              <w:jc w:val="center"/>
              <w:rPr>
                <w:b/>
                <w:bCs/>
                <w:color w:val="000000"/>
              </w:rPr>
            </w:pPr>
            <w:r>
              <w:rPr>
                <w:b/>
                <w:bCs/>
                <w:color w:val="000000"/>
              </w:rPr>
              <w:t xml:space="preserve"> Year End</w:t>
            </w:r>
            <w:r w:rsidRPr="00CC1B08">
              <w:rPr>
                <w:b/>
                <w:bCs/>
                <w:color w:val="000000"/>
              </w:rPr>
              <w:t xml:space="preserve"> People</w:t>
            </w:r>
          </w:p>
        </w:tc>
        <w:tc>
          <w:tcPr>
            <w:tcW w:w="236" w:type="dxa"/>
            <w:tcBorders>
              <w:top w:val="nil"/>
              <w:left w:val="nil"/>
              <w:bottom w:val="single" w:sz="4" w:space="0" w:color="auto"/>
              <w:right w:val="nil"/>
            </w:tcBorders>
            <w:shd w:val="clear" w:color="000000" w:fill="D99594"/>
            <w:noWrap/>
            <w:vAlign w:val="center"/>
            <w:hideMark/>
          </w:tcPr>
          <w:p w:rsidR="007721D4" w:rsidRPr="00CC1B08" w:rsidRDefault="007721D4" w:rsidP="00EE5DF3">
            <w:pPr>
              <w:jc w:val="center"/>
              <w:rPr>
                <w:b/>
                <w:bCs/>
                <w:color w:val="000000"/>
              </w:rPr>
            </w:pPr>
          </w:p>
        </w:tc>
        <w:tc>
          <w:tcPr>
            <w:tcW w:w="1627" w:type="dxa"/>
            <w:tcBorders>
              <w:top w:val="nil"/>
              <w:left w:val="single" w:sz="4" w:space="0" w:color="auto"/>
              <w:bottom w:val="single" w:sz="4" w:space="0" w:color="auto"/>
              <w:right w:val="nil"/>
            </w:tcBorders>
            <w:shd w:val="clear" w:color="000000" w:fill="D99594"/>
            <w:noWrap/>
            <w:vAlign w:val="center"/>
            <w:hideMark/>
          </w:tcPr>
          <w:p w:rsidR="007721D4" w:rsidRPr="00CC1B08" w:rsidRDefault="007721D4" w:rsidP="00EE5DF3">
            <w:pPr>
              <w:jc w:val="center"/>
              <w:rPr>
                <w:b/>
                <w:bCs/>
                <w:color w:val="000000"/>
              </w:rPr>
            </w:pPr>
            <w:r w:rsidRPr="00CC1B08">
              <w:rPr>
                <w:b/>
                <w:bCs/>
                <w:color w:val="000000"/>
              </w:rPr>
              <w:t xml:space="preserve">16-17 </w:t>
            </w:r>
          </w:p>
          <w:p w:rsidR="007721D4" w:rsidRPr="00CC1B08" w:rsidRDefault="007721D4" w:rsidP="00EE5DF3">
            <w:pPr>
              <w:jc w:val="center"/>
              <w:rPr>
                <w:b/>
                <w:bCs/>
                <w:color w:val="000000"/>
              </w:rPr>
            </w:pPr>
            <w:r>
              <w:rPr>
                <w:b/>
                <w:bCs/>
                <w:color w:val="000000"/>
              </w:rPr>
              <w:t>Year End</w:t>
            </w:r>
            <w:r w:rsidRPr="00CC1B08">
              <w:rPr>
                <w:b/>
                <w:bCs/>
                <w:color w:val="000000"/>
              </w:rPr>
              <w:t xml:space="preserve"> Spend</w:t>
            </w:r>
          </w:p>
        </w:tc>
      </w:tr>
      <w:tr w:rsidR="007721D4" w:rsidRPr="007B2B63" w:rsidTr="00EE5DF3">
        <w:trPr>
          <w:trHeight w:val="300"/>
          <w:jc w:val="center"/>
        </w:trPr>
        <w:tc>
          <w:tcPr>
            <w:tcW w:w="2516" w:type="dxa"/>
            <w:tcBorders>
              <w:top w:val="nil"/>
              <w:left w:val="nil"/>
              <w:bottom w:val="nil"/>
              <w:right w:val="nil"/>
            </w:tcBorders>
            <w:shd w:val="clear" w:color="000000" w:fill="FFFFFF"/>
            <w:noWrap/>
            <w:vAlign w:val="center"/>
            <w:hideMark/>
          </w:tcPr>
          <w:p w:rsidR="007721D4" w:rsidRPr="00CC1B08" w:rsidRDefault="007721D4" w:rsidP="00EE5DF3">
            <w:pPr>
              <w:rPr>
                <w:color w:val="000000"/>
              </w:rPr>
            </w:pPr>
            <w:r w:rsidRPr="00CC1B08">
              <w:rPr>
                <w:color w:val="000000"/>
              </w:rPr>
              <w:t>Aberdeen</w:t>
            </w:r>
          </w:p>
        </w:tc>
        <w:tc>
          <w:tcPr>
            <w:tcW w:w="1467"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r>
              <w:rPr>
                <w:color w:val="000000"/>
              </w:rPr>
              <w:t>5</w:t>
            </w:r>
          </w:p>
        </w:tc>
        <w:tc>
          <w:tcPr>
            <w:tcW w:w="236"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FFFFFF"/>
            <w:noWrap/>
            <w:vAlign w:val="center"/>
          </w:tcPr>
          <w:p w:rsidR="007721D4" w:rsidRPr="00CC1B08" w:rsidRDefault="00BC58B3" w:rsidP="00EE5DF3">
            <w:pPr>
              <w:jc w:val="center"/>
              <w:rPr>
                <w:color w:val="000000"/>
              </w:rPr>
            </w:pPr>
            <w:r>
              <w:rPr>
                <w:color w:val="000000"/>
              </w:rPr>
              <w:t>£2123.52</w:t>
            </w:r>
          </w:p>
        </w:tc>
      </w:tr>
      <w:tr w:rsidR="007721D4" w:rsidRPr="007B2B63" w:rsidTr="00EE5DF3">
        <w:trPr>
          <w:trHeight w:val="300"/>
          <w:jc w:val="center"/>
        </w:trPr>
        <w:tc>
          <w:tcPr>
            <w:tcW w:w="2516" w:type="dxa"/>
            <w:tcBorders>
              <w:top w:val="nil"/>
              <w:left w:val="nil"/>
              <w:bottom w:val="nil"/>
              <w:right w:val="nil"/>
            </w:tcBorders>
            <w:shd w:val="clear" w:color="000000" w:fill="BFBFBF"/>
            <w:vAlign w:val="center"/>
            <w:hideMark/>
          </w:tcPr>
          <w:p w:rsidR="007721D4" w:rsidRPr="00CC1B08" w:rsidRDefault="007721D4" w:rsidP="00EE5DF3">
            <w:pPr>
              <w:rPr>
                <w:color w:val="000000"/>
              </w:rPr>
            </w:pPr>
            <w:r w:rsidRPr="00CC1B08">
              <w:rPr>
                <w:color w:val="000000"/>
              </w:rPr>
              <w:t>Aberdeenshire</w:t>
            </w:r>
          </w:p>
        </w:tc>
        <w:tc>
          <w:tcPr>
            <w:tcW w:w="1467"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r>
              <w:rPr>
                <w:color w:val="000000"/>
              </w:rPr>
              <w:t>2</w:t>
            </w:r>
          </w:p>
        </w:tc>
        <w:tc>
          <w:tcPr>
            <w:tcW w:w="236"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BFBFBF"/>
            <w:noWrap/>
            <w:vAlign w:val="center"/>
          </w:tcPr>
          <w:p w:rsidR="007721D4" w:rsidRPr="00CC1B08" w:rsidRDefault="00BC58B3" w:rsidP="00EE5DF3">
            <w:pPr>
              <w:jc w:val="center"/>
              <w:rPr>
                <w:color w:val="000000"/>
              </w:rPr>
            </w:pPr>
            <w:r>
              <w:rPr>
                <w:color w:val="000000"/>
              </w:rPr>
              <w:t>£311.49</w:t>
            </w:r>
          </w:p>
        </w:tc>
      </w:tr>
      <w:tr w:rsidR="007721D4" w:rsidRPr="007B2B63" w:rsidTr="00EE5DF3">
        <w:trPr>
          <w:trHeight w:val="300"/>
          <w:jc w:val="center"/>
        </w:trPr>
        <w:tc>
          <w:tcPr>
            <w:tcW w:w="2516" w:type="dxa"/>
            <w:tcBorders>
              <w:top w:val="nil"/>
              <w:left w:val="nil"/>
              <w:bottom w:val="nil"/>
              <w:right w:val="nil"/>
            </w:tcBorders>
            <w:shd w:val="clear" w:color="000000" w:fill="FFFFFF"/>
            <w:noWrap/>
            <w:vAlign w:val="center"/>
            <w:hideMark/>
          </w:tcPr>
          <w:p w:rsidR="007721D4" w:rsidRPr="00CC1B08" w:rsidRDefault="007721D4" w:rsidP="00EE5DF3">
            <w:pPr>
              <w:rPr>
                <w:color w:val="000000"/>
              </w:rPr>
            </w:pPr>
            <w:r w:rsidRPr="00CC1B08">
              <w:rPr>
                <w:color w:val="000000"/>
              </w:rPr>
              <w:t>Angus</w:t>
            </w:r>
          </w:p>
        </w:tc>
        <w:tc>
          <w:tcPr>
            <w:tcW w:w="1467"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r>
              <w:rPr>
                <w:color w:val="000000"/>
              </w:rPr>
              <w:t>8</w:t>
            </w:r>
          </w:p>
        </w:tc>
        <w:tc>
          <w:tcPr>
            <w:tcW w:w="236"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FFFFFF"/>
            <w:noWrap/>
            <w:vAlign w:val="center"/>
          </w:tcPr>
          <w:p w:rsidR="007721D4" w:rsidRPr="00CC1B08" w:rsidRDefault="00BC58B3" w:rsidP="00EE5DF3">
            <w:pPr>
              <w:jc w:val="center"/>
              <w:rPr>
                <w:color w:val="000000"/>
              </w:rPr>
            </w:pPr>
            <w:r>
              <w:rPr>
                <w:color w:val="000000"/>
              </w:rPr>
              <w:t>£2061.14</w:t>
            </w:r>
          </w:p>
        </w:tc>
      </w:tr>
      <w:tr w:rsidR="007721D4" w:rsidRPr="007B2B63" w:rsidTr="00EE5DF3">
        <w:trPr>
          <w:trHeight w:val="300"/>
          <w:jc w:val="center"/>
        </w:trPr>
        <w:tc>
          <w:tcPr>
            <w:tcW w:w="2516" w:type="dxa"/>
            <w:tcBorders>
              <w:top w:val="nil"/>
              <w:left w:val="nil"/>
              <w:bottom w:val="nil"/>
              <w:right w:val="nil"/>
            </w:tcBorders>
            <w:shd w:val="clear" w:color="000000" w:fill="BFBFBF"/>
            <w:vAlign w:val="center"/>
            <w:hideMark/>
          </w:tcPr>
          <w:p w:rsidR="007721D4" w:rsidRPr="00CC1B08" w:rsidRDefault="007721D4" w:rsidP="00EE5DF3">
            <w:pPr>
              <w:rPr>
                <w:color w:val="000000"/>
              </w:rPr>
            </w:pPr>
            <w:r w:rsidRPr="00CC1B08">
              <w:rPr>
                <w:color w:val="000000"/>
              </w:rPr>
              <w:t>Argyll and Bute</w:t>
            </w:r>
          </w:p>
        </w:tc>
        <w:tc>
          <w:tcPr>
            <w:tcW w:w="1467"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r>
              <w:rPr>
                <w:color w:val="000000"/>
              </w:rPr>
              <w:t>1</w:t>
            </w:r>
          </w:p>
        </w:tc>
        <w:tc>
          <w:tcPr>
            <w:tcW w:w="236"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BFBFBF"/>
            <w:noWrap/>
            <w:vAlign w:val="center"/>
          </w:tcPr>
          <w:p w:rsidR="007721D4" w:rsidRPr="00CC1B08" w:rsidRDefault="00BC58B3" w:rsidP="00EE5DF3">
            <w:pPr>
              <w:jc w:val="center"/>
              <w:rPr>
                <w:color w:val="000000"/>
              </w:rPr>
            </w:pPr>
            <w:r>
              <w:rPr>
                <w:color w:val="000000"/>
              </w:rPr>
              <w:t>£353.61</w:t>
            </w:r>
          </w:p>
        </w:tc>
      </w:tr>
      <w:tr w:rsidR="007721D4" w:rsidRPr="007B2B63" w:rsidTr="00EE5DF3">
        <w:trPr>
          <w:trHeight w:val="300"/>
          <w:jc w:val="center"/>
        </w:trPr>
        <w:tc>
          <w:tcPr>
            <w:tcW w:w="2516" w:type="dxa"/>
            <w:tcBorders>
              <w:top w:val="nil"/>
              <w:left w:val="nil"/>
              <w:bottom w:val="nil"/>
              <w:right w:val="nil"/>
            </w:tcBorders>
            <w:shd w:val="clear" w:color="000000" w:fill="FFFFFF"/>
            <w:noWrap/>
            <w:vAlign w:val="center"/>
            <w:hideMark/>
          </w:tcPr>
          <w:p w:rsidR="007721D4" w:rsidRPr="00CC1B08" w:rsidRDefault="007721D4" w:rsidP="00EE5DF3">
            <w:pPr>
              <w:rPr>
                <w:color w:val="000000"/>
              </w:rPr>
            </w:pPr>
            <w:r w:rsidRPr="00CC1B08">
              <w:rPr>
                <w:color w:val="000000"/>
              </w:rPr>
              <w:t>Clackmannanshire</w:t>
            </w:r>
          </w:p>
        </w:tc>
        <w:tc>
          <w:tcPr>
            <w:tcW w:w="1467"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r>
              <w:rPr>
                <w:color w:val="000000"/>
              </w:rPr>
              <w:t>1</w:t>
            </w:r>
          </w:p>
        </w:tc>
        <w:tc>
          <w:tcPr>
            <w:tcW w:w="236"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FFFFFF"/>
            <w:noWrap/>
            <w:vAlign w:val="center"/>
          </w:tcPr>
          <w:p w:rsidR="007721D4" w:rsidRPr="00CC1B08" w:rsidRDefault="00BC58B3" w:rsidP="00EE5DF3">
            <w:pPr>
              <w:jc w:val="center"/>
              <w:rPr>
                <w:color w:val="000000"/>
              </w:rPr>
            </w:pPr>
            <w:r>
              <w:rPr>
                <w:color w:val="000000"/>
              </w:rPr>
              <w:t>£341.06</w:t>
            </w:r>
          </w:p>
        </w:tc>
      </w:tr>
      <w:tr w:rsidR="007721D4" w:rsidRPr="007B2B63" w:rsidTr="00EE5DF3">
        <w:trPr>
          <w:trHeight w:val="300"/>
          <w:jc w:val="center"/>
        </w:trPr>
        <w:tc>
          <w:tcPr>
            <w:tcW w:w="2516" w:type="dxa"/>
            <w:tcBorders>
              <w:top w:val="nil"/>
              <w:left w:val="nil"/>
              <w:bottom w:val="nil"/>
              <w:right w:val="nil"/>
            </w:tcBorders>
            <w:shd w:val="clear" w:color="000000" w:fill="BFBFBF"/>
            <w:vAlign w:val="center"/>
            <w:hideMark/>
          </w:tcPr>
          <w:p w:rsidR="007721D4" w:rsidRPr="00CC1B08" w:rsidRDefault="007721D4" w:rsidP="00EE5DF3">
            <w:pPr>
              <w:rPr>
                <w:color w:val="000000"/>
              </w:rPr>
            </w:pPr>
            <w:r w:rsidRPr="00CC1B08">
              <w:rPr>
                <w:color w:val="000000"/>
              </w:rPr>
              <w:t>Dumfries and Galloway</w:t>
            </w:r>
          </w:p>
        </w:tc>
        <w:tc>
          <w:tcPr>
            <w:tcW w:w="1467"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r>
              <w:rPr>
                <w:color w:val="000000"/>
              </w:rPr>
              <w:t>1</w:t>
            </w:r>
          </w:p>
        </w:tc>
        <w:tc>
          <w:tcPr>
            <w:tcW w:w="236"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BFBFBF"/>
            <w:noWrap/>
            <w:vAlign w:val="center"/>
          </w:tcPr>
          <w:p w:rsidR="007721D4" w:rsidRPr="00CC1B08" w:rsidRDefault="00BC58B3" w:rsidP="00EE5DF3">
            <w:pPr>
              <w:jc w:val="center"/>
              <w:rPr>
                <w:color w:val="000000"/>
              </w:rPr>
            </w:pPr>
            <w:r>
              <w:rPr>
                <w:color w:val="000000"/>
              </w:rPr>
              <w:t>£422.05</w:t>
            </w:r>
          </w:p>
        </w:tc>
      </w:tr>
      <w:tr w:rsidR="007721D4" w:rsidRPr="007B2B63" w:rsidTr="00EE5DF3">
        <w:trPr>
          <w:trHeight w:val="300"/>
          <w:jc w:val="center"/>
        </w:trPr>
        <w:tc>
          <w:tcPr>
            <w:tcW w:w="2516" w:type="dxa"/>
            <w:tcBorders>
              <w:top w:val="nil"/>
              <w:left w:val="nil"/>
              <w:bottom w:val="nil"/>
              <w:right w:val="nil"/>
            </w:tcBorders>
            <w:shd w:val="clear" w:color="000000" w:fill="FFFFFF"/>
            <w:noWrap/>
            <w:vAlign w:val="center"/>
            <w:hideMark/>
          </w:tcPr>
          <w:p w:rsidR="007721D4" w:rsidRPr="00CC1B08" w:rsidRDefault="007721D4" w:rsidP="00EE5DF3">
            <w:pPr>
              <w:rPr>
                <w:color w:val="000000"/>
              </w:rPr>
            </w:pPr>
            <w:r w:rsidRPr="00CC1B08">
              <w:rPr>
                <w:color w:val="000000"/>
              </w:rPr>
              <w:t>Dundee</w:t>
            </w:r>
          </w:p>
        </w:tc>
        <w:tc>
          <w:tcPr>
            <w:tcW w:w="1467"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r>
              <w:rPr>
                <w:color w:val="000000"/>
              </w:rPr>
              <w:t>20</w:t>
            </w:r>
          </w:p>
        </w:tc>
        <w:tc>
          <w:tcPr>
            <w:tcW w:w="236"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FFFFFF"/>
            <w:noWrap/>
            <w:vAlign w:val="center"/>
          </w:tcPr>
          <w:p w:rsidR="007721D4" w:rsidRPr="00CC1B08" w:rsidRDefault="00BC58B3" w:rsidP="00EE5DF3">
            <w:pPr>
              <w:jc w:val="center"/>
              <w:rPr>
                <w:color w:val="000000"/>
              </w:rPr>
            </w:pPr>
            <w:r>
              <w:rPr>
                <w:color w:val="000000"/>
              </w:rPr>
              <w:t>£4873.45</w:t>
            </w:r>
          </w:p>
        </w:tc>
      </w:tr>
      <w:tr w:rsidR="007721D4" w:rsidRPr="007B2B63" w:rsidTr="00EE5DF3">
        <w:trPr>
          <w:trHeight w:val="300"/>
          <w:jc w:val="center"/>
        </w:trPr>
        <w:tc>
          <w:tcPr>
            <w:tcW w:w="2516" w:type="dxa"/>
            <w:tcBorders>
              <w:top w:val="nil"/>
              <w:left w:val="nil"/>
              <w:bottom w:val="nil"/>
              <w:right w:val="nil"/>
            </w:tcBorders>
            <w:shd w:val="clear" w:color="000000" w:fill="BFBFBF"/>
            <w:vAlign w:val="center"/>
            <w:hideMark/>
          </w:tcPr>
          <w:p w:rsidR="007721D4" w:rsidRPr="00CC1B08" w:rsidRDefault="007721D4" w:rsidP="00EE5DF3">
            <w:pPr>
              <w:rPr>
                <w:color w:val="000000"/>
              </w:rPr>
            </w:pPr>
            <w:r w:rsidRPr="00CC1B08">
              <w:rPr>
                <w:color w:val="000000"/>
              </w:rPr>
              <w:t>East Ayrshire</w:t>
            </w:r>
          </w:p>
        </w:tc>
        <w:tc>
          <w:tcPr>
            <w:tcW w:w="1467"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r>
              <w:rPr>
                <w:color w:val="000000"/>
              </w:rPr>
              <w:t>51</w:t>
            </w:r>
          </w:p>
        </w:tc>
        <w:tc>
          <w:tcPr>
            <w:tcW w:w="236"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BFBFBF"/>
            <w:noWrap/>
            <w:vAlign w:val="center"/>
          </w:tcPr>
          <w:p w:rsidR="007721D4" w:rsidRPr="00CC1B08" w:rsidRDefault="00BC58B3" w:rsidP="00EE5DF3">
            <w:pPr>
              <w:jc w:val="center"/>
              <w:rPr>
                <w:color w:val="000000"/>
              </w:rPr>
            </w:pPr>
            <w:r>
              <w:rPr>
                <w:color w:val="000000"/>
              </w:rPr>
              <w:t>£10979.39</w:t>
            </w:r>
          </w:p>
        </w:tc>
      </w:tr>
      <w:tr w:rsidR="007721D4" w:rsidRPr="007B2B63" w:rsidTr="00EE5DF3">
        <w:trPr>
          <w:trHeight w:val="300"/>
          <w:jc w:val="center"/>
        </w:trPr>
        <w:tc>
          <w:tcPr>
            <w:tcW w:w="2516" w:type="dxa"/>
            <w:tcBorders>
              <w:top w:val="nil"/>
              <w:left w:val="nil"/>
              <w:bottom w:val="nil"/>
              <w:right w:val="nil"/>
            </w:tcBorders>
            <w:shd w:val="clear" w:color="000000" w:fill="FFFFFF"/>
            <w:noWrap/>
            <w:vAlign w:val="center"/>
            <w:hideMark/>
          </w:tcPr>
          <w:p w:rsidR="007721D4" w:rsidRPr="00CC1B08" w:rsidRDefault="007721D4" w:rsidP="00EE5DF3">
            <w:pPr>
              <w:rPr>
                <w:color w:val="000000"/>
              </w:rPr>
            </w:pPr>
            <w:r w:rsidRPr="00CC1B08">
              <w:rPr>
                <w:color w:val="000000"/>
              </w:rPr>
              <w:t>East Dunbartonshire</w:t>
            </w:r>
          </w:p>
        </w:tc>
        <w:tc>
          <w:tcPr>
            <w:tcW w:w="1467"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r>
              <w:rPr>
                <w:color w:val="000000"/>
              </w:rPr>
              <w:t>26</w:t>
            </w:r>
          </w:p>
        </w:tc>
        <w:tc>
          <w:tcPr>
            <w:tcW w:w="236"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FFFFFF"/>
            <w:noWrap/>
            <w:vAlign w:val="center"/>
          </w:tcPr>
          <w:p w:rsidR="007721D4" w:rsidRPr="00CC1B08" w:rsidRDefault="00BC58B3" w:rsidP="00EE5DF3">
            <w:pPr>
              <w:jc w:val="center"/>
              <w:rPr>
                <w:color w:val="000000"/>
              </w:rPr>
            </w:pPr>
            <w:r>
              <w:rPr>
                <w:color w:val="000000"/>
              </w:rPr>
              <w:t>£8057.86</w:t>
            </w:r>
          </w:p>
        </w:tc>
      </w:tr>
      <w:tr w:rsidR="007721D4" w:rsidRPr="007B2B63" w:rsidTr="00EE5DF3">
        <w:trPr>
          <w:trHeight w:val="300"/>
          <w:jc w:val="center"/>
        </w:trPr>
        <w:tc>
          <w:tcPr>
            <w:tcW w:w="2516" w:type="dxa"/>
            <w:tcBorders>
              <w:top w:val="nil"/>
              <w:left w:val="nil"/>
              <w:bottom w:val="nil"/>
              <w:right w:val="nil"/>
            </w:tcBorders>
            <w:shd w:val="clear" w:color="000000" w:fill="BFBFBF"/>
            <w:vAlign w:val="center"/>
            <w:hideMark/>
          </w:tcPr>
          <w:p w:rsidR="007721D4" w:rsidRPr="00CC1B08" w:rsidRDefault="007721D4" w:rsidP="00EE5DF3">
            <w:pPr>
              <w:rPr>
                <w:color w:val="000000"/>
              </w:rPr>
            </w:pPr>
            <w:r w:rsidRPr="00CC1B08">
              <w:rPr>
                <w:color w:val="000000"/>
              </w:rPr>
              <w:t>East Lothian</w:t>
            </w:r>
          </w:p>
        </w:tc>
        <w:tc>
          <w:tcPr>
            <w:tcW w:w="1467"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r>
              <w:rPr>
                <w:color w:val="000000"/>
              </w:rPr>
              <w:t>8</w:t>
            </w:r>
          </w:p>
        </w:tc>
        <w:tc>
          <w:tcPr>
            <w:tcW w:w="236"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BFBFBF"/>
            <w:noWrap/>
            <w:vAlign w:val="center"/>
          </w:tcPr>
          <w:p w:rsidR="007721D4" w:rsidRPr="00CC1B08" w:rsidRDefault="00BC58B3" w:rsidP="00EE5DF3">
            <w:pPr>
              <w:jc w:val="center"/>
              <w:rPr>
                <w:color w:val="000000"/>
              </w:rPr>
            </w:pPr>
            <w:r>
              <w:rPr>
                <w:color w:val="000000"/>
              </w:rPr>
              <w:t>£1627.26</w:t>
            </w:r>
          </w:p>
        </w:tc>
      </w:tr>
      <w:tr w:rsidR="007721D4" w:rsidRPr="007B2B63" w:rsidTr="00EE5DF3">
        <w:trPr>
          <w:trHeight w:val="300"/>
          <w:jc w:val="center"/>
        </w:trPr>
        <w:tc>
          <w:tcPr>
            <w:tcW w:w="2516" w:type="dxa"/>
            <w:tcBorders>
              <w:top w:val="nil"/>
              <w:left w:val="nil"/>
              <w:bottom w:val="nil"/>
              <w:right w:val="nil"/>
            </w:tcBorders>
            <w:shd w:val="clear" w:color="000000" w:fill="FFFFFF"/>
            <w:noWrap/>
            <w:vAlign w:val="center"/>
            <w:hideMark/>
          </w:tcPr>
          <w:p w:rsidR="007721D4" w:rsidRPr="00CC1B08" w:rsidRDefault="007721D4" w:rsidP="00EE5DF3">
            <w:pPr>
              <w:rPr>
                <w:color w:val="000000"/>
              </w:rPr>
            </w:pPr>
            <w:r w:rsidRPr="00CC1B08">
              <w:rPr>
                <w:color w:val="000000"/>
              </w:rPr>
              <w:t>East Renfrewshire</w:t>
            </w:r>
          </w:p>
        </w:tc>
        <w:tc>
          <w:tcPr>
            <w:tcW w:w="1467"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r>
              <w:rPr>
                <w:color w:val="000000"/>
              </w:rPr>
              <w:t>7</w:t>
            </w:r>
          </w:p>
        </w:tc>
        <w:tc>
          <w:tcPr>
            <w:tcW w:w="236"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FFFFFF"/>
            <w:noWrap/>
            <w:vAlign w:val="center"/>
          </w:tcPr>
          <w:p w:rsidR="007721D4" w:rsidRPr="00CC1B08" w:rsidRDefault="00BC58B3" w:rsidP="00EE5DF3">
            <w:pPr>
              <w:jc w:val="center"/>
              <w:rPr>
                <w:color w:val="000000"/>
              </w:rPr>
            </w:pPr>
            <w:r>
              <w:rPr>
                <w:color w:val="000000"/>
              </w:rPr>
              <w:t>£2215.11</w:t>
            </w:r>
          </w:p>
        </w:tc>
      </w:tr>
      <w:tr w:rsidR="007721D4" w:rsidRPr="007B2B63" w:rsidTr="00EE5DF3">
        <w:trPr>
          <w:trHeight w:val="300"/>
          <w:jc w:val="center"/>
        </w:trPr>
        <w:tc>
          <w:tcPr>
            <w:tcW w:w="2516" w:type="dxa"/>
            <w:tcBorders>
              <w:top w:val="nil"/>
              <w:left w:val="nil"/>
              <w:bottom w:val="nil"/>
              <w:right w:val="nil"/>
            </w:tcBorders>
            <w:shd w:val="clear" w:color="000000" w:fill="BFBFBF"/>
            <w:vAlign w:val="center"/>
            <w:hideMark/>
          </w:tcPr>
          <w:p w:rsidR="007721D4" w:rsidRPr="00CC1B08" w:rsidRDefault="007721D4" w:rsidP="00EE5DF3">
            <w:pPr>
              <w:rPr>
                <w:color w:val="000000"/>
              </w:rPr>
            </w:pPr>
            <w:r w:rsidRPr="00CC1B08">
              <w:rPr>
                <w:color w:val="000000"/>
              </w:rPr>
              <w:t>Edinburgh</w:t>
            </w:r>
          </w:p>
        </w:tc>
        <w:tc>
          <w:tcPr>
            <w:tcW w:w="1467"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r>
              <w:rPr>
                <w:color w:val="000000"/>
              </w:rPr>
              <w:t>27</w:t>
            </w:r>
          </w:p>
        </w:tc>
        <w:tc>
          <w:tcPr>
            <w:tcW w:w="236"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BFBFBF"/>
            <w:noWrap/>
            <w:vAlign w:val="center"/>
          </w:tcPr>
          <w:p w:rsidR="007721D4" w:rsidRPr="00CC1B08" w:rsidRDefault="00BC58B3" w:rsidP="00EE5DF3">
            <w:pPr>
              <w:jc w:val="center"/>
              <w:rPr>
                <w:color w:val="000000"/>
              </w:rPr>
            </w:pPr>
            <w:r>
              <w:rPr>
                <w:color w:val="000000"/>
              </w:rPr>
              <w:t>£5211.47</w:t>
            </w:r>
          </w:p>
        </w:tc>
      </w:tr>
      <w:tr w:rsidR="007721D4" w:rsidRPr="007B2B63" w:rsidTr="00EE5DF3">
        <w:trPr>
          <w:trHeight w:val="300"/>
          <w:jc w:val="center"/>
        </w:trPr>
        <w:tc>
          <w:tcPr>
            <w:tcW w:w="2516" w:type="dxa"/>
            <w:tcBorders>
              <w:top w:val="nil"/>
              <w:left w:val="nil"/>
              <w:bottom w:val="nil"/>
              <w:right w:val="nil"/>
            </w:tcBorders>
            <w:shd w:val="clear" w:color="000000" w:fill="FFFFFF"/>
            <w:noWrap/>
            <w:vAlign w:val="center"/>
            <w:hideMark/>
          </w:tcPr>
          <w:p w:rsidR="007721D4" w:rsidRPr="00CC1B08" w:rsidRDefault="007721D4" w:rsidP="00EE5DF3">
            <w:pPr>
              <w:rPr>
                <w:color w:val="000000"/>
              </w:rPr>
            </w:pPr>
            <w:r w:rsidRPr="00CC1B08">
              <w:rPr>
                <w:color w:val="000000"/>
              </w:rPr>
              <w:t>Eilean Siar</w:t>
            </w:r>
          </w:p>
        </w:tc>
        <w:tc>
          <w:tcPr>
            <w:tcW w:w="1467"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r>
              <w:rPr>
                <w:color w:val="000000"/>
              </w:rPr>
              <w:t>2</w:t>
            </w:r>
          </w:p>
        </w:tc>
        <w:tc>
          <w:tcPr>
            <w:tcW w:w="236"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FFFFFF"/>
            <w:noWrap/>
            <w:vAlign w:val="center"/>
          </w:tcPr>
          <w:p w:rsidR="007721D4" w:rsidRPr="00CC1B08" w:rsidRDefault="00BC58B3" w:rsidP="00EE5DF3">
            <w:pPr>
              <w:jc w:val="center"/>
              <w:rPr>
                <w:color w:val="000000"/>
              </w:rPr>
            </w:pPr>
            <w:r>
              <w:rPr>
                <w:color w:val="000000"/>
              </w:rPr>
              <w:t>£969.57</w:t>
            </w:r>
          </w:p>
        </w:tc>
      </w:tr>
      <w:tr w:rsidR="007721D4" w:rsidRPr="007B2B63" w:rsidTr="00EE5DF3">
        <w:trPr>
          <w:trHeight w:val="300"/>
          <w:jc w:val="center"/>
        </w:trPr>
        <w:tc>
          <w:tcPr>
            <w:tcW w:w="2516" w:type="dxa"/>
            <w:tcBorders>
              <w:top w:val="nil"/>
              <w:left w:val="nil"/>
              <w:bottom w:val="nil"/>
              <w:right w:val="nil"/>
            </w:tcBorders>
            <w:shd w:val="clear" w:color="000000" w:fill="BFBFBF"/>
            <w:vAlign w:val="center"/>
            <w:hideMark/>
          </w:tcPr>
          <w:p w:rsidR="007721D4" w:rsidRPr="00CC1B08" w:rsidRDefault="007721D4" w:rsidP="00EE5DF3">
            <w:pPr>
              <w:rPr>
                <w:color w:val="000000"/>
              </w:rPr>
            </w:pPr>
            <w:r w:rsidRPr="00CC1B08">
              <w:rPr>
                <w:color w:val="000000"/>
              </w:rPr>
              <w:t>Falkirk</w:t>
            </w:r>
          </w:p>
        </w:tc>
        <w:tc>
          <w:tcPr>
            <w:tcW w:w="1467"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r>
              <w:rPr>
                <w:color w:val="000000"/>
              </w:rPr>
              <w:t>12</w:t>
            </w:r>
          </w:p>
        </w:tc>
        <w:tc>
          <w:tcPr>
            <w:tcW w:w="236"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BFBFBF"/>
            <w:noWrap/>
            <w:vAlign w:val="center"/>
          </w:tcPr>
          <w:p w:rsidR="007721D4" w:rsidRPr="00CC1B08" w:rsidRDefault="00BC58B3" w:rsidP="00EE5DF3">
            <w:pPr>
              <w:jc w:val="center"/>
              <w:rPr>
                <w:color w:val="000000"/>
              </w:rPr>
            </w:pPr>
            <w:r>
              <w:rPr>
                <w:color w:val="000000"/>
              </w:rPr>
              <w:t>£4050.20</w:t>
            </w:r>
          </w:p>
        </w:tc>
      </w:tr>
      <w:tr w:rsidR="007721D4" w:rsidRPr="007B2B63" w:rsidTr="00EE5DF3">
        <w:trPr>
          <w:trHeight w:val="300"/>
          <w:jc w:val="center"/>
        </w:trPr>
        <w:tc>
          <w:tcPr>
            <w:tcW w:w="2516" w:type="dxa"/>
            <w:tcBorders>
              <w:top w:val="nil"/>
              <w:left w:val="nil"/>
              <w:bottom w:val="nil"/>
              <w:right w:val="nil"/>
            </w:tcBorders>
            <w:shd w:val="clear" w:color="000000" w:fill="FFFFFF"/>
            <w:noWrap/>
            <w:vAlign w:val="center"/>
            <w:hideMark/>
          </w:tcPr>
          <w:p w:rsidR="007721D4" w:rsidRPr="00CC1B08" w:rsidRDefault="007721D4" w:rsidP="00EE5DF3">
            <w:pPr>
              <w:rPr>
                <w:color w:val="000000"/>
              </w:rPr>
            </w:pPr>
            <w:r w:rsidRPr="00CC1B08">
              <w:rPr>
                <w:color w:val="000000"/>
              </w:rPr>
              <w:t>Fife</w:t>
            </w:r>
          </w:p>
        </w:tc>
        <w:tc>
          <w:tcPr>
            <w:tcW w:w="1467" w:type="dxa"/>
            <w:tcBorders>
              <w:top w:val="nil"/>
              <w:left w:val="nil"/>
              <w:bottom w:val="nil"/>
              <w:right w:val="nil"/>
            </w:tcBorders>
            <w:shd w:val="clear" w:color="000000" w:fill="FFFFFF"/>
            <w:noWrap/>
            <w:vAlign w:val="center"/>
          </w:tcPr>
          <w:p w:rsidR="007721D4" w:rsidRPr="00CC1B08" w:rsidRDefault="00F67E8A" w:rsidP="00EE5DF3">
            <w:pPr>
              <w:jc w:val="center"/>
              <w:rPr>
                <w:color w:val="000000"/>
              </w:rPr>
            </w:pPr>
            <w:r>
              <w:rPr>
                <w:color w:val="000000"/>
              </w:rPr>
              <w:t>21</w:t>
            </w:r>
          </w:p>
        </w:tc>
        <w:tc>
          <w:tcPr>
            <w:tcW w:w="236"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FFFFFF"/>
            <w:noWrap/>
            <w:vAlign w:val="center"/>
          </w:tcPr>
          <w:p w:rsidR="007721D4" w:rsidRPr="00CC1B08" w:rsidRDefault="00BC58B3" w:rsidP="00EE5DF3">
            <w:pPr>
              <w:jc w:val="center"/>
              <w:rPr>
                <w:color w:val="000000"/>
              </w:rPr>
            </w:pPr>
            <w:r>
              <w:rPr>
                <w:color w:val="000000"/>
              </w:rPr>
              <w:t>£6626.38</w:t>
            </w:r>
          </w:p>
        </w:tc>
      </w:tr>
      <w:tr w:rsidR="007721D4" w:rsidRPr="007B2B63" w:rsidTr="00EE5DF3">
        <w:trPr>
          <w:trHeight w:val="300"/>
          <w:jc w:val="center"/>
        </w:trPr>
        <w:tc>
          <w:tcPr>
            <w:tcW w:w="2516" w:type="dxa"/>
            <w:tcBorders>
              <w:top w:val="nil"/>
              <w:left w:val="nil"/>
              <w:bottom w:val="nil"/>
              <w:right w:val="nil"/>
            </w:tcBorders>
            <w:shd w:val="clear" w:color="000000" w:fill="BFBFBF"/>
            <w:vAlign w:val="center"/>
            <w:hideMark/>
          </w:tcPr>
          <w:p w:rsidR="007721D4" w:rsidRPr="00CC1B08" w:rsidRDefault="007721D4" w:rsidP="00EE5DF3">
            <w:pPr>
              <w:rPr>
                <w:color w:val="000000"/>
              </w:rPr>
            </w:pPr>
            <w:r w:rsidRPr="00CC1B08">
              <w:rPr>
                <w:color w:val="000000"/>
              </w:rPr>
              <w:t>Glasgow</w:t>
            </w:r>
          </w:p>
        </w:tc>
        <w:tc>
          <w:tcPr>
            <w:tcW w:w="1467"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r>
              <w:rPr>
                <w:color w:val="000000"/>
              </w:rPr>
              <w:t>289</w:t>
            </w:r>
          </w:p>
        </w:tc>
        <w:tc>
          <w:tcPr>
            <w:tcW w:w="236"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BFBFBF"/>
            <w:noWrap/>
            <w:vAlign w:val="center"/>
          </w:tcPr>
          <w:p w:rsidR="007721D4" w:rsidRPr="00CC1B08" w:rsidRDefault="00BC58B3" w:rsidP="00EE5DF3">
            <w:pPr>
              <w:jc w:val="center"/>
              <w:rPr>
                <w:color w:val="000000"/>
              </w:rPr>
            </w:pPr>
            <w:r>
              <w:rPr>
                <w:color w:val="000000"/>
              </w:rPr>
              <w:t>£87025.23</w:t>
            </w:r>
          </w:p>
        </w:tc>
      </w:tr>
      <w:tr w:rsidR="007721D4" w:rsidRPr="007B2B63" w:rsidTr="00EE5DF3">
        <w:trPr>
          <w:trHeight w:val="300"/>
          <w:jc w:val="center"/>
        </w:trPr>
        <w:tc>
          <w:tcPr>
            <w:tcW w:w="2516" w:type="dxa"/>
            <w:tcBorders>
              <w:top w:val="nil"/>
              <w:left w:val="nil"/>
              <w:bottom w:val="nil"/>
              <w:right w:val="nil"/>
            </w:tcBorders>
            <w:shd w:val="clear" w:color="000000" w:fill="FFFFFF"/>
            <w:noWrap/>
            <w:vAlign w:val="center"/>
            <w:hideMark/>
          </w:tcPr>
          <w:p w:rsidR="007721D4" w:rsidRPr="00CC1B08" w:rsidRDefault="007721D4" w:rsidP="00EE5DF3">
            <w:pPr>
              <w:rPr>
                <w:color w:val="000000"/>
              </w:rPr>
            </w:pPr>
            <w:r w:rsidRPr="00CC1B08">
              <w:rPr>
                <w:color w:val="000000"/>
              </w:rPr>
              <w:t>Highland</w:t>
            </w:r>
          </w:p>
        </w:tc>
        <w:tc>
          <w:tcPr>
            <w:tcW w:w="1467"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r>
              <w:rPr>
                <w:color w:val="000000"/>
              </w:rPr>
              <w:t>5</w:t>
            </w:r>
          </w:p>
        </w:tc>
        <w:tc>
          <w:tcPr>
            <w:tcW w:w="236"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FFFFFF"/>
            <w:noWrap/>
            <w:vAlign w:val="center"/>
          </w:tcPr>
          <w:p w:rsidR="007721D4" w:rsidRPr="00CC1B08" w:rsidRDefault="000F24D0" w:rsidP="00EE5DF3">
            <w:pPr>
              <w:jc w:val="center"/>
              <w:rPr>
                <w:color w:val="000000"/>
              </w:rPr>
            </w:pPr>
            <w:r>
              <w:rPr>
                <w:color w:val="000000"/>
              </w:rPr>
              <w:t>£</w:t>
            </w:r>
            <w:r w:rsidR="00BC58B3">
              <w:rPr>
                <w:color w:val="000000"/>
              </w:rPr>
              <w:t>1851.97</w:t>
            </w:r>
          </w:p>
        </w:tc>
      </w:tr>
      <w:tr w:rsidR="007721D4" w:rsidRPr="007B2B63" w:rsidTr="00EE5DF3">
        <w:trPr>
          <w:trHeight w:val="300"/>
          <w:jc w:val="center"/>
        </w:trPr>
        <w:tc>
          <w:tcPr>
            <w:tcW w:w="2516" w:type="dxa"/>
            <w:tcBorders>
              <w:top w:val="nil"/>
              <w:left w:val="nil"/>
              <w:bottom w:val="nil"/>
              <w:right w:val="nil"/>
            </w:tcBorders>
            <w:shd w:val="clear" w:color="000000" w:fill="BFBFBF"/>
            <w:vAlign w:val="center"/>
            <w:hideMark/>
          </w:tcPr>
          <w:p w:rsidR="007721D4" w:rsidRPr="00CC1B08" w:rsidRDefault="007721D4" w:rsidP="00EE5DF3">
            <w:pPr>
              <w:rPr>
                <w:color w:val="000000"/>
              </w:rPr>
            </w:pPr>
            <w:r w:rsidRPr="00CC1B08">
              <w:rPr>
                <w:color w:val="000000"/>
              </w:rPr>
              <w:t>Inverclyde</w:t>
            </w:r>
          </w:p>
        </w:tc>
        <w:tc>
          <w:tcPr>
            <w:tcW w:w="1467"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r>
              <w:rPr>
                <w:color w:val="000000"/>
              </w:rPr>
              <w:t>2</w:t>
            </w:r>
          </w:p>
        </w:tc>
        <w:tc>
          <w:tcPr>
            <w:tcW w:w="236"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BFBFBF"/>
            <w:noWrap/>
            <w:vAlign w:val="center"/>
          </w:tcPr>
          <w:p w:rsidR="007721D4" w:rsidRPr="00CC1B08" w:rsidRDefault="000F24D0" w:rsidP="00EE5DF3">
            <w:pPr>
              <w:jc w:val="center"/>
              <w:rPr>
                <w:color w:val="000000"/>
              </w:rPr>
            </w:pPr>
            <w:r>
              <w:rPr>
                <w:color w:val="000000"/>
              </w:rPr>
              <w:t>£</w:t>
            </w:r>
            <w:r w:rsidR="00BC58B3">
              <w:rPr>
                <w:color w:val="000000"/>
              </w:rPr>
              <w:t>342.20</w:t>
            </w:r>
          </w:p>
        </w:tc>
      </w:tr>
      <w:tr w:rsidR="007721D4" w:rsidRPr="007B2B63" w:rsidTr="00EE5DF3">
        <w:trPr>
          <w:trHeight w:val="300"/>
          <w:jc w:val="center"/>
        </w:trPr>
        <w:tc>
          <w:tcPr>
            <w:tcW w:w="2516" w:type="dxa"/>
            <w:tcBorders>
              <w:top w:val="nil"/>
              <w:left w:val="nil"/>
              <w:bottom w:val="nil"/>
              <w:right w:val="nil"/>
            </w:tcBorders>
            <w:shd w:val="clear" w:color="000000" w:fill="FFFFFF"/>
            <w:noWrap/>
            <w:vAlign w:val="center"/>
            <w:hideMark/>
          </w:tcPr>
          <w:p w:rsidR="007721D4" w:rsidRPr="00CC1B08" w:rsidRDefault="007721D4" w:rsidP="00EE5DF3">
            <w:pPr>
              <w:rPr>
                <w:color w:val="000000"/>
              </w:rPr>
            </w:pPr>
            <w:r w:rsidRPr="00CC1B08">
              <w:rPr>
                <w:color w:val="000000"/>
              </w:rPr>
              <w:t>Midlothian</w:t>
            </w:r>
          </w:p>
        </w:tc>
        <w:tc>
          <w:tcPr>
            <w:tcW w:w="1467" w:type="dxa"/>
            <w:tcBorders>
              <w:top w:val="nil"/>
              <w:left w:val="nil"/>
              <w:bottom w:val="nil"/>
              <w:right w:val="nil"/>
            </w:tcBorders>
            <w:shd w:val="clear" w:color="000000" w:fill="FFFFFF"/>
            <w:noWrap/>
            <w:vAlign w:val="center"/>
          </w:tcPr>
          <w:p w:rsidR="007721D4" w:rsidRPr="00CC1B08" w:rsidRDefault="00F67E8A" w:rsidP="00EE5DF3">
            <w:pPr>
              <w:jc w:val="center"/>
              <w:rPr>
                <w:color w:val="000000"/>
              </w:rPr>
            </w:pPr>
            <w:r>
              <w:rPr>
                <w:color w:val="000000"/>
              </w:rPr>
              <w:t>2</w:t>
            </w:r>
          </w:p>
        </w:tc>
        <w:tc>
          <w:tcPr>
            <w:tcW w:w="236"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FFFFFF"/>
            <w:noWrap/>
            <w:vAlign w:val="center"/>
          </w:tcPr>
          <w:p w:rsidR="007721D4" w:rsidRPr="00CC1B08" w:rsidRDefault="00BC58B3" w:rsidP="00EE5DF3">
            <w:pPr>
              <w:jc w:val="center"/>
              <w:rPr>
                <w:color w:val="000000"/>
              </w:rPr>
            </w:pPr>
            <w:r>
              <w:rPr>
                <w:color w:val="000000"/>
              </w:rPr>
              <w:t>£453.99</w:t>
            </w:r>
          </w:p>
        </w:tc>
      </w:tr>
      <w:tr w:rsidR="007721D4" w:rsidRPr="007B2B63" w:rsidTr="00EE5DF3">
        <w:trPr>
          <w:trHeight w:val="300"/>
          <w:jc w:val="center"/>
        </w:trPr>
        <w:tc>
          <w:tcPr>
            <w:tcW w:w="2516" w:type="dxa"/>
            <w:tcBorders>
              <w:top w:val="nil"/>
              <w:left w:val="nil"/>
              <w:bottom w:val="nil"/>
              <w:right w:val="nil"/>
            </w:tcBorders>
            <w:shd w:val="clear" w:color="000000" w:fill="BFBFBF"/>
            <w:vAlign w:val="center"/>
            <w:hideMark/>
          </w:tcPr>
          <w:p w:rsidR="007721D4" w:rsidRPr="00CC1B08" w:rsidRDefault="007721D4" w:rsidP="00EE5DF3">
            <w:pPr>
              <w:rPr>
                <w:color w:val="000000"/>
              </w:rPr>
            </w:pPr>
            <w:r w:rsidRPr="00CC1B08">
              <w:rPr>
                <w:color w:val="000000"/>
              </w:rPr>
              <w:t>Moray</w:t>
            </w:r>
          </w:p>
        </w:tc>
        <w:tc>
          <w:tcPr>
            <w:tcW w:w="1467" w:type="dxa"/>
            <w:tcBorders>
              <w:top w:val="nil"/>
              <w:left w:val="nil"/>
              <w:bottom w:val="nil"/>
              <w:right w:val="nil"/>
            </w:tcBorders>
            <w:shd w:val="clear" w:color="000000" w:fill="BFBFBF"/>
            <w:noWrap/>
            <w:vAlign w:val="center"/>
          </w:tcPr>
          <w:p w:rsidR="007721D4" w:rsidRPr="00CC1B08" w:rsidRDefault="00F67E8A" w:rsidP="00EE5DF3">
            <w:pPr>
              <w:jc w:val="center"/>
              <w:rPr>
                <w:color w:val="000000"/>
              </w:rPr>
            </w:pPr>
            <w:r>
              <w:rPr>
                <w:color w:val="000000"/>
              </w:rPr>
              <w:t>2</w:t>
            </w:r>
          </w:p>
        </w:tc>
        <w:tc>
          <w:tcPr>
            <w:tcW w:w="236"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BFBFBF"/>
            <w:noWrap/>
            <w:vAlign w:val="center"/>
          </w:tcPr>
          <w:p w:rsidR="007721D4" w:rsidRPr="00CC1B08" w:rsidRDefault="00BC58B3" w:rsidP="00EE5DF3">
            <w:pPr>
              <w:jc w:val="center"/>
              <w:rPr>
                <w:color w:val="000000"/>
              </w:rPr>
            </w:pPr>
            <w:r>
              <w:rPr>
                <w:color w:val="000000"/>
              </w:rPr>
              <w:t>£570.33</w:t>
            </w:r>
          </w:p>
        </w:tc>
      </w:tr>
      <w:tr w:rsidR="007721D4" w:rsidRPr="007B2B63" w:rsidTr="00EE5DF3">
        <w:trPr>
          <w:trHeight w:val="300"/>
          <w:jc w:val="center"/>
        </w:trPr>
        <w:tc>
          <w:tcPr>
            <w:tcW w:w="2516" w:type="dxa"/>
            <w:tcBorders>
              <w:top w:val="nil"/>
              <w:left w:val="nil"/>
              <w:bottom w:val="nil"/>
              <w:right w:val="nil"/>
            </w:tcBorders>
            <w:shd w:val="clear" w:color="000000" w:fill="FFFFFF"/>
            <w:noWrap/>
            <w:vAlign w:val="center"/>
            <w:hideMark/>
          </w:tcPr>
          <w:p w:rsidR="007721D4" w:rsidRPr="00CC1B08" w:rsidRDefault="007721D4" w:rsidP="00EE5DF3">
            <w:pPr>
              <w:rPr>
                <w:color w:val="000000"/>
              </w:rPr>
            </w:pPr>
            <w:r w:rsidRPr="00CC1B08">
              <w:rPr>
                <w:color w:val="000000"/>
              </w:rPr>
              <w:t>North Ayrshire</w:t>
            </w:r>
          </w:p>
        </w:tc>
        <w:tc>
          <w:tcPr>
            <w:tcW w:w="1467"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r>
              <w:rPr>
                <w:color w:val="000000"/>
              </w:rPr>
              <w:t>22</w:t>
            </w:r>
          </w:p>
        </w:tc>
        <w:tc>
          <w:tcPr>
            <w:tcW w:w="236"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FFFFFF"/>
            <w:noWrap/>
            <w:vAlign w:val="center"/>
          </w:tcPr>
          <w:p w:rsidR="007721D4" w:rsidRPr="00CC1B08" w:rsidRDefault="000F24D0" w:rsidP="00EE5DF3">
            <w:pPr>
              <w:jc w:val="center"/>
              <w:rPr>
                <w:color w:val="000000"/>
              </w:rPr>
            </w:pPr>
            <w:r>
              <w:rPr>
                <w:color w:val="000000"/>
              </w:rPr>
              <w:t>£3700.34</w:t>
            </w:r>
          </w:p>
        </w:tc>
      </w:tr>
      <w:tr w:rsidR="007721D4" w:rsidRPr="007B2B63" w:rsidTr="00EE5DF3">
        <w:trPr>
          <w:trHeight w:val="300"/>
          <w:jc w:val="center"/>
        </w:trPr>
        <w:tc>
          <w:tcPr>
            <w:tcW w:w="2516" w:type="dxa"/>
            <w:tcBorders>
              <w:top w:val="nil"/>
              <w:left w:val="nil"/>
              <w:bottom w:val="nil"/>
              <w:right w:val="nil"/>
            </w:tcBorders>
            <w:shd w:val="clear" w:color="000000" w:fill="BFBFBF"/>
            <w:vAlign w:val="center"/>
            <w:hideMark/>
          </w:tcPr>
          <w:p w:rsidR="007721D4" w:rsidRPr="00CC1B08" w:rsidRDefault="007721D4" w:rsidP="00EE5DF3">
            <w:pPr>
              <w:rPr>
                <w:color w:val="000000"/>
              </w:rPr>
            </w:pPr>
            <w:r w:rsidRPr="00CC1B08">
              <w:rPr>
                <w:color w:val="000000"/>
              </w:rPr>
              <w:t>North Lanarkshire</w:t>
            </w:r>
          </w:p>
        </w:tc>
        <w:tc>
          <w:tcPr>
            <w:tcW w:w="1467" w:type="dxa"/>
            <w:tcBorders>
              <w:top w:val="nil"/>
              <w:left w:val="nil"/>
              <w:bottom w:val="nil"/>
              <w:right w:val="nil"/>
            </w:tcBorders>
            <w:shd w:val="clear" w:color="000000" w:fill="BFBFBF"/>
            <w:noWrap/>
            <w:vAlign w:val="center"/>
          </w:tcPr>
          <w:p w:rsidR="007721D4" w:rsidRPr="00CC1B08" w:rsidRDefault="00F67E8A" w:rsidP="00EE5DF3">
            <w:pPr>
              <w:jc w:val="center"/>
              <w:rPr>
                <w:color w:val="000000"/>
              </w:rPr>
            </w:pPr>
            <w:r>
              <w:rPr>
                <w:color w:val="000000"/>
              </w:rPr>
              <w:t>24</w:t>
            </w:r>
          </w:p>
        </w:tc>
        <w:tc>
          <w:tcPr>
            <w:tcW w:w="236"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BFBFBF"/>
            <w:noWrap/>
            <w:vAlign w:val="center"/>
          </w:tcPr>
          <w:p w:rsidR="007721D4" w:rsidRPr="00CC1B08" w:rsidRDefault="00BC58B3" w:rsidP="00EE5DF3">
            <w:pPr>
              <w:jc w:val="center"/>
              <w:rPr>
                <w:color w:val="000000"/>
              </w:rPr>
            </w:pPr>
            <w:r>
              <w:rPr>
                <w:color w:val="000000"/>
              </w:rPr>
              <w:t>£6509.</w:t>
            </w:r>
            <w:bookmarkStart w:id="0" w:name="_GoBack"/>
            <w:bookmarkEnd w:id="0"/>
            <w:r>
              <w:rPr>
                <w:color w:val="000000"/>
              </w:rPr>
              <w:t>65</w:t>
            </w:r>
          </w:p>
        </w:tc>
      </w:tr>
      <w:tr w:rsidR="007721D4" w:rsidRPr="007B2B63" w:rsidTr="00EE5DF3">
        <w:trPr>
          <w:trHeight w:val="300"/>
          <w:jc w:val="center"/>
        </w:trPr>
        <w:tc>
          <w:tcPr>
            <w:tcW w:w="2516" w:type="dxa"/>
            <w:tcBorders>
              <w:top w:val="nil"/>
              <w:left w:val="nil"/>
              <w:bottom w:val="nil"/>
              <w:right w:val="nil"/>
            </w:tcBorders>
            <w:shd w:val="clear" w:color="000000" w:fill="FFFFFF"/>
            <w:noWrap/>
            <w:vAlign w:val="center"/>
            <w:hideMark/>
          </w:tcPr>
          <w:p w:rsidR="007721D4" w:rsidRPr="00CC1B08" w:rsidRDefault="007721D4" w:rsidP="00EE5DF3">
            <w:pPr>
              <w:rPr>
                <w:color w:val="000000"/>
              </w:rPr>
            </w:pPr>
            <w:r w:rsidRPr="00CC1B08">
              <w:rPr>
                <w:color w:val="000000"/>
              </w:rPr>
              <w:t>Orkney</w:t>
            </w:r>
          </w:p>
        </w:tc>
        <w:tc>
          <w:tcPr>
            <w:tcW w:w="1467"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r>
              <w:rPr>
                <w:color w:val="000000"/>
              </w:rPr>
              <w:t>2</w:t>
            </w:r>
          </w:p>
        </w:tc>
        <w:tc>
          <w:tcPr>
            <w:tcW w:w="236"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FFFFFF"/>
            <w:noWrap/>
            <w:vAlign w:val="center"/>
          </w:tcPr>
          <w:p w:rsidR="007721D4" w:rsidRPr="00CC1B08" w:rsidRDefault="00BC58B3" w:rsidP="00EE5DF3">
            <w:pPr>
              <w:jc w:val="center"/>
              <w:rPr>
                <w:color w:val="000000"/>
              </w:rPr>
            </w:pPr>
            <w:r>
              <w:rPr>
                <w:color w:val="000000"/>
              </w:rPr>
              <w:t>£250.95</w:t>
            </w:r>
          </w:p>
        </w:tc>
      </w:tr>
      <w:tr w:rsidR="007721D4" w:rsidRPr="007B2B63" w:rsidTr="00EE5DF3">
        <w:trPr>
          <w:trHeight w:val="300"/>
          <w:jc w:val="center"/>
        </w:trPr>
        <w:tc>
          <w:tcPr>
            <w:tcW w:w="2516" w:type="dxa"/>
            <w:tcBorders>
              <w:top w:val="nil"/>
              <w:left w:val="nil"/>
              <w:bottom w:val="nil"/>
              <w:right w:val="nil"/>
            </w:tcBorders>
            <w:shd w:val="clear" w:color="000000" w:fill="BFBFBF"/>
            <w:vAlign w:val="center"/>
            <w:hideMark/>
          </w:tcPr>
          <w:p w:rsidR="007721D4" w:rsidRPr="00CC1B08" w:rsidRDefault="007721D4" w:rsidP="00EE5DF3">
            <w:pPr>
              <w:rPr>
                <w:color w:val="000000"/>
              </w:rPr>
            </w:pPr>
            <w:r w:rsidRPr="00CC1B08">
              <w:rPr>
                <w:color w:val="000000"/>
              </w:rPr>
              <w:t>Perth and Kinross</w:t>
            </w:r>
          </w:p>
        </w:tc>
        <w:tc>
          <w:tcPr>
            <w:tcW w:w="1467"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r>
              <w:rPr>
                <w:color w:val="000000"/>
              </w:rPr>
              <w:t>2</w:t>
            </w:r>
          </w:p>
        </w:tc>
        <w:tc>
          <w:tcPr>
            <w:tcW w:w="236"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BFBFBF"/>
            <w:noWrap/>
            <w:vAlign w:val="center"/>
          </w:tcPr>
          <w:p w:rsidR="007721D4" w:rsidRPr="00CC1B08" w:rsidRDefault="00BC58B3" w:rsidP="00EE5DF3">
            <w:pPr>
              <w:jc w:val="center"/>
              <w:rPr>
                <w:color w:val="000000"/>
              </w:rPr>
            </w:pPr>
            <w:r>
              <w:rPr>
                <w:color w:val="000000"/>
              </w:rPr>
              <w:t>£479.08</w:t>
            </w:r>
          </w:p>
        </w:tc>
      </w:tr>
      <w:tr w:rsidR="007721D4" w:rsidRPr="007B2B63" w:rsidTr="00EE5DF3">
        <w:trPr>
          <w:trHeight w:val="300"/>
          <w:jc w:val="center"/>
        </w:trPr>
        <w:tc>
          <w:tcPr>
            <w:tcW w:w="2516" w:type="dxa"/>
            <w:tcBorders>
              <w:top w:val="nil"/>
              <w:left w:val="nil"/>
              <w:bottom w:val="nil"/>
              <w:right w:val="nil"/>
            </w:tcBorders>
            <w:shd w:val="clear" w:color="000000" w:fill="FFFFFF"/>
            <w:noWrap/>
            <w:vAlign w:val="center"/>
            <w:hideMark/>
          </w:tcPr>
          <w:p w:rsidR="007721D4" w:rsidRPr="00CC1B08" w:rsidRDefault="007721D4" w:rsidP="00EE5DF3">
            <w:pPr>
              <w:rPr>
                <w:color w:val="000000"/>
              </w:rPr>
            </w:pPr>
            <w:r w:rsidRPr="00CC1B08">
              <w:rPr>
                <w:color w:val="000000"/>
              </w:rPr>
              <w:t>Renfrewshire</w:t>
            </w:r>
          </w:p>
        </w:tc>
        <w:tc>
          <w:tcPr>
            <w:tcW w:w="1467"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r>
              <w:rPr>
                <w:color w:val="000000"/>
              </w:rPr>
              <w:t>34</w:t>
            </w:r>
          </w:p>
        </w:tc>
        <w:tc>
          <w:tcPr>
            <w:tcW w:w="236"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FFFFFF"/>
            <w:noWrap/>
            <w:vAlign w:val="center"/>
          </w:tcPr>
          <w:p w:rsidR="007721D4" w:rsidRPr="00CC1B08" w:rsidRDefault="00BC58B3" w:rsidP="00EE5DF3">
            <w:pPr>
              <w:jc w:val="center"/>
              <w:rPr>
                <w:color w:val="000000"/>
              </w:rPr>
            </w:pPr>
            <w:r>
              <w:rPr>
                <w:color w:val="000000"/>
              </w:rPr>
              <w:t>£12120.00</w:t>
            </w:r>
          </w:p>
        </w:tc>
      </w:tr>
      <w:tr w:rsidR="007721D4" w:rsidRPr="007B2B63" w:rsidTr="00EE5DF3">
        <w:trPr>
          <w:trHeight w:val="300"/>
          <w:jc w:val="center"/>
        </w:trPr>
        <w:tc>
          <w:tcPr>
            <w:tcW w:w="2516" w:type="dxa"/>
            <w:tcBorders>
              <w:top w:val="nil"/>
              <w:left w:val="nil"/>
              <w:bottom w:val="nil"/>
              <w:right w:val="nil"/>
            </w:tcBorders>
            <w:shd w:val="clear" w:color="000000" w:fill="BFBFBF"/>
            <w:vAlign w:val="center"/>
            <w:hideMark/>
          </w:tcPr>
          <w:p w:rsidR="007721D4" w:rsidRPr="00CC1B08" w:rsidRDefault="007721D4" w:rsidP="00EE5DF3">
            <w:pPr>
              <w:rPr>
                <w:color w:val="000000"/>
              </w:rPr>
            </w:pPr>
            <w:r w:rsidRPr="00CC1B08">
              <w:rPr>
                <w:color w:val="000000"/>
              </w:rPr>
              <w:t>Scottish Borders</w:t>
            </w:r>
          </w:p>
        </w:tc>
        <w:tc>
          <w:tcPr>
            <w:tcW w:w="1467"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r>
              <w:rPr>
                <w:color w:val="000000"/>
              </w:rPr>
              <w:t>3</w:t>
            </w:r>
          </w:p>
        </w:tc>
        <w:tc>
          <w:tcPr>
            <w:tcW w:w="236"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BFBFBF"/>
            <w:noWrap/>
            <w:vAlign w:val="center"/>
          </w:tcPr>
          <w:p w:rsidR="007721D4" w:rsidRPr="00CC1B08" w:rsidRDefault="00BC58B3" w:rsidP="00EE5DF3">
            <w:pPr>
              <w:jc w:val="center"/>
              <w:rPr>
                <w:color w:val="000000"/>
              </w:rPr>
            </w:pPr>
            <w:r>
              <w:rPr>
                <w:color w:val="000000"/>
              </w:rPr>
              <w:t>£585.16</w:t>
            </w:r>
          </w:p>
        </w:tc>
      </w:tr>
      <w:tr w:rsidR="007721D4" w:rsidRPr="007B2B63" w:rsidTr="00EE5DF3">
        <w:trPr>
          <w:trHeight w:val="300"/>
          <w:jc w:val="center"/>
        </w:trPr>
        <w:tc>
          <w:tcPr>
            <w:tcW w:w="2516" w:type="dxa"/>
            <w:tcBorders>
              <w:top w:val="nil"/>
              <w:left w:val="nil"/>
              <w:bottom w:val="nil"/>
              <w:right w:val="nil"/>
            </w:tcBorders>
            <w:shd w:val="clear" w:color="000000" w:fill="FFFFFF"/>
            <w:noWrap/>
            <w:vAlign w:val="center"/>
            <w:hideMark/>
          </w:tcPr>
          <w:p w:rsidR="007721D4" w:rsidRPr="00CC1B08" w:rsidRDefault="007721D4" w:rsidP="00EE5DF3">
            <w:pPr>
              <w:rPr>
                <w:color w:val="000000"/>
              </w:rPr>
            </w:pPr>
            <w:r w:rsidRPr="00CC1B08">
              <w:rPr>
                <w:color w:val="000000"/>
              </w:rPr>
              <w:t>Shetland</w:t>
            </w:r>
          </w:p>
        </w:tc>
        <w:tc>
          <w:tcPr>
            <w:tcW w:w="1467"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r>
              <w:rPr>
                <w:color w:val="000000"/>
              </w:rPr>
              <w:t>0</w:t>
            </w:r>
          </w:p>
        </w:tc>
        <w:tc>
          <w:tcPr>
            <w:tcW w:w="236"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FFFFFF"/>
            <w:noWrap/>
            <w:vAlign w:val="center"/>
          </w:tcPr>
          <w:p w:rsidR="007721D4" w:rsidRPr="00CC1B08" w:rsidRDefault="007721D4" w:rsidP="00EE5DF3">
            <w:pPr>
              <w:jc w:val="center"/>
              <w:rPr>
                <w:color w:val="000000"/>
              </w:rPr>
            </w:pPr>
            <w:r>
              <w:rPr>
                <w:color w:val="000000"/>
              </w:rPr>
              <w:t>£0</w:t>
            </w:r>
          </w:p>
        </w:tc>
      </w:tr>
      <w:tr w:rsidR="007721D4" w:rsidRPr="007B2B63" w:rsidTr="00EE5DF3">
        <w:trPr>
          <w:trHeight w:val="300"/>
          <w:jc w:val="center"/>
        </w:trPr>
        <w:tc>
          <w:tcPr>
            <w:tcW w:w="2516" w:type="dxa"/>
            <w:tcBorders>
              <w:top w:val="nil"/>
              <w:left w:val="nil"/>
              <w:bottom w:val="nil"/>
              <w:right w:val="nil"/>
            </w:tcBorders>
            <w:shd w:val="clear" w:color="000000" w:fill="BFBFBF"/>
            <w:vAlign w:val="center"/>
            <w:hideMark/>
          </w:tcPr>
          <w:p w:rsidR="007721D4" w:rsidRPr="00CC1B08" w:rsidRDefault="007721D4" w:rsidP="00EE5DF3">
            <w:pPr>
              <w:rPr>
                <w:color w:val="000000"/>
              </w:rPr>
            </w:pPr>
            <w:r w:rsidRPr="00CC1B08">
              <w:rPr>
                <w:color w:val="000000"/>
              </w:rPr>
              <w:t>South Ayrshire</w:t>
            </w:r>
          </w:p>
        </w:tc>
        <w:tc>
          <w:tcPr>
            <w:tcW w:w="1467"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r>
              <w:rPr>
                <w:color w:val="000000"/>
              </w:rPr>
              <w:t>111</w:t>
            </w:r>
          </w:p>
        </w:tc>
        <w:tc>
          <w:tcPr>
            <w:tcW w:w="236"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BFBFBF"/>
            <w:noWrap/>
            <w:vAlign w:val="center"/>
          </w:tcPr>
          <w:p w:rsidR="007721D4" w:rsidRPr="00CC1B08" w:rsidRDefault="00BC58B3" w:rsidP="00EE5DF3">
            <w:pPr>
              <w:jc w:val="center"/>
              <w:rPr>
                <w:color w:val="000000"/>
              </w:rPr>
            </w:pPr>
            <w:r>
              <w:rPr>
                <w:color w:val="000000"/>
              </w:rPr>
              <w:t>£20777.75</w:t>
            </w:r>
          </w:p>
        </w:tc>
      </w:tr>
      <w:tr w:rsidR="007721D4" w:rsidRPr="007B2B63" w:rsidTr="00EE5DF3">
        <w:trPr>
          <w:trHeight w:val="300"/>
          <w:jc w:val="center"/>
        </w:trPr>
        <w:tc>
          <w:tcPr>
            <w:tcW w:w="2516" w:type="dxa"/>
            <w:tcBorders>
              <w:top w:val="nil"/>
              <w:left w:val="nil"/>
              <w:bottom w:val="nil"/>
              <w:right w:val="nil"/>
            </w:tcBorders>
            <w:shd w:val="clear" w:color="000000" w:fill="FFFFFF"/>
            <w:noWrap/>
            <w:vAlign w:val="center"/>
            <w:hideMark/>
          </w:tcPr>
          <w:p w:rsidR="007721D4" w:rsidRPr="00CC1B08" w:rsidRDefault="007721D4" w:rsidP="00EE5DF3">
            <w:pPr>
              <w:rPr>
                <w:color w:val="000000"/>
              </w:rPr>
            </w:pPr>
            <w:r w:rsidRPr="00CC1B08">
              <w:rPr>
                <w:color w:val="000000"/>
              </w:rPr>
              <w:t>South Lanarkshire</w:t>
            </w:r>
          </w:p>
        </w:tc>
        <w:tc>
          <w:tcPr>
            <w:tcW w:w="1467"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r>
              <w:rPr>
                <w:color w:val="000000"/>
              </w:rPr>
              <w:t>30</w:t>
            </w:r>
          </w:p>
        </w:tc>
        <w:tc>
          <w:tcPr>
            <w:tcW w:w="236"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FFFFFF"/>
            <w:noWrap/>
            <w:vAlign w:val="center"/>
          </w:tcPr>
          <w:p w:rsidR="007721D4" w:rsidRPr="00CC1B08" w:rsidRDefault="00BC58B3" w:rsidP="00EE5DF3">
            <w:pPr>
              <w:jc w:val="center"/>
              <w:rPr>
                <w:color w:val="000000"/>
              </w:rPr>
            </w:pPr>
            <w:r>
              <w:rPr>
                <w:color w:val="000000"/>
              </w:rPr>
              <w:t>£9128.04</w:t>
            </w:r>
          </w:p>
        </w:tc>
      </w:tr>
      <w:tr w:rsidR="007721D4" w:rsidRPr="007B2B63" w:rsidTr="00EE5DF3">
        <w:trPr>
          <w:trHeight w:val="300"/>
          <w:jc w:val="center"/>
        </w:trPr>
        <w:tc>
          <w:tcPr>
            <w:tcW w:w="2516" w:type="dxa"/>
            <w:tcBorders>
              <w:top w:val="nil"/>
              <w:left w:val="nil"/>
              <w:bottom w:val="nil"/>
              <w:right w:val="nil"/>
            </w:tcBorders>
            <w:shd w:val="clear" w:color="000000" w:fill="BFBFBF"/>
            <w:vAlign w:val="center"/>
            <w:hideMark/>
          </w:tcPr>
          <w:p w:rsidR="007721D4" w:rsidRPr="00CC1B08" w:rsidRDefault="007721D4" w:rsidP="00EE5DF3">
            <w:pPr>
              <w:rPr>
                <w:color w:val="000000"/>
              </w:rPr>
            </w:pPr>
            <w:r w:rsidRPr="00CC1B08">
              <w:rPr>
                <w:color w:val="000000"/>
              </w:rPr>
              <w:t>Stirling</w:t>
            </w:r>
          </w:p>
        </w:tc>
        <w:tc>
          <w:tcPr>
            <w:tcW w:w="1467"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r>
              <w:rPr>
                <w:color w:val="000000"/>
              </w:rPr>
              <w:t>2</w:t>
            </w:r>
          </w:p>
        </w:tc>
        <w:tc>
          <w:tcPr>
            <w:tcW w:w="236"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BFBFBF"/>
            <w:noWrap/>
            <w:vAlign w:val="center"/>
          </w:tcPr>
          <w:p w:rsidR="007721D4" w:rsidRPr="00CC1B08" w:rsidRDefault="00BC58B3" w:rsidP="00EE5DF3">
            <w:pPr>
              <w:jc w:val="center"/>
              <w:rPr>
                <w:color w:val="000000"/>
              </w:rPr>
            </w:pPr>
            <w:r>
              <w:rPr>
                <w:color w:val="000000"/>
              </w:rPr>
              <w:t>£798.47</w:t>
            </w:r>
          </w:p>
        </w:tc>
      </w:tr>
      <w:tr w:rsidR="007721D4" w:rsidRPr="007B2B63" w:rsidTr="00EE5DF3">
        <w:trPr>
          <w:trHeight w:val="300"/>
          <w:jc w:val="center"/>
        </w:trPr>
        <w:tc>
          <w:tcPr>
            <w:tcW w:w="2516" w:type="dxa"/>
            <w:tcBorders>
              <w:top w:val="nil"/>
              <w:left w:val="nil"/>
              <w:bottom w:val="nil"/>
              <w:right w:val="nil"/>
            </w:tcBorders>
            <w:shd w:val="clear" w:color="000000" w:fill="FFFFFF"/>
            <w:noWrap/>
            <w:vAlign w:val="center"/>
            <w:hideMark/>
          </w:tcPr>
          <w:p w:rsidR="007721D4" w:rsidRPr="00CC1B08" w:rsidRDefault="007721D4" w:rsidP="00EE5DF3">
            <w:pPr>
              <w:rPr>
                <w:color w:val="000000"/>
              </w:rPr>
            </w:pPr>
            <w:r w:rsidRPr="00CC1B08">
              <w:rPr>
                <w:color w:val="000000"/>
              </w:rPr>
              <w:t>West Dunbartonshire</w:t>
            </w:r>
          </w:p>
        </w:tc>
        <w:tc>
          <w:tcPr>
            <w:tcW w:w="1467" w:type="dxa"/>
            <w:tcBorders>
              <w:top w:val="nil"/>
              <w:left w:val="nil"/>
              <w:bottom w:val="nil"/>
              <w:right w:val="nil"/>
            </w:tcBorders>
            <w:shd w:val="clear" w:color="000000" w:fill="FFFFFF"/>
            <w:noWrap/>
            <w:vAlign w:val="center"/>
          </w:tcPr>
          <w:p w:rsidR="007721D4" w:rsidRPr="00CC1B08" w:rsidRDefault="00F67E8A" w:rsidP="00EE5DF3">
            <w:pPr>
              <w:jc w:val="center"/>
              <w:rPr>
                <w:color w:val="000000"/>
              </w:rPr>
            </w:pPr>
            <w:r>
              <w:rPr>
                <w:color w:val="000000"/>
              </w:rPr>
              <w:t>22</w:t>
            </w:r>
          </w:p>
        </w:tc>
        <w:tc>
          <w:tcPr>
            <w:tcW w:w="236" w:type="dxa"/>
            <w:tcBorders>
              <w:top w:val="nil"/>
              <w:left w:val="nil"/>
              <w:bottom w:val="nil"/>
              <w:right w:val="nil"/>
            </w:tcBorders>
            <w:shd w:val="clear" w:color="000000" w:fill="FFFFF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FFFFFF"/>
            <w:noWrap/>
            <w:vAlign w:val="center"/>
          </w:tcPr>
          <w:p w:rsidR="007721D4" w:rsidRPr="00CC1B08" w:rsidRDefault="00BC58B3" w:rsidP="00EE5DF3">
            <w:pPr>
              <w:jc w:val="center"/>
              <w:rPr>
                <w:color w:val="000000"/>
              </w:rPr>
            </w:pPr>
            <w:r>
              <w:rPr>
                <w:color w:val="000000"/>
              </w:rPr>
              <w:t>£7604.59</w:t>
            </w:r>
          </w:p>
        </w:tc>
      </w:tr>
      <w:tr w:rsidR="007721D4" w:rsidRPr="007B2B63" w:rsidTr="00EE5DF3">
        <w:trPr>
          <w:trHeight w:val="300"/>
          <w:jc w:val="center"/>
        </w:trPr>
        <w:tc>
          <w:tcPr>
            <w:tcW w:w="2516" w:type="dxa"/>
            <w:tcBorders>
              <w:top w:val="nil"/>
              <w:left w:val="nil"/>
              <w:bottom w:val="nil"/>
              <w:right w:val="nil"/>
            </w:tcBorders>
            <w:shd w:val="clear" w:color="000000" w:fill="BFBFBF"/>
            <w:vAlign w:val="center"/>
            <w:hideMark/>
          </w:tcPr>
          <w:p w:rsidR="007721D4" w:rsidRPr="00CC1B08" w:rsidRDefault="007721D4" w:rsidP="00EE5DF3">
            <w:pPr>
              <w:rPr>
                <w:color w:val="000000"/>
              </w:rPr>
            </w:pPr>
            <w:r w:rsidRPr="00CC1B08">
              <w:rPr>
                <w:color w:val="000000"/>
              </w:rPr>
              <w:t>West Lothian</w:t>
            </w:r>
          </w:p>
        </w:tc>
        <w:tc>
          <w:tcPr>
            <w:tcW w:w="1467"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r>
              <w:rPr>
                <w:color w:val="000000"/>
              </w:rPr>
              <w:t>6</w:t>
            </w:r>
          </w:p>
        </w:tc>
        <w:tc>
          <w:tcPr>
            <w:tcW w:w="236" w:type="dxa"/>
            <w:tcBorders>
              <w:top w:val="nil"/>
              <w:left w:val="nil"/>
              <w:bottom w:val="nil"/>
              <w:right w:val="nil"/>
            </w:tcBorders>
            <w:shd w:val="clear" w:color="000000" w:fill="BFBFBF"/>
            <w:noWrap/>
            <w:vAlign w:val="center"/>
          </w:tcPr>
          <w:p w:rsidR="007721D4" w:rsidRPr="00CC1B08" w:rsidRDefault="007721D4" w:rsidP="00EE5DF3">
            <w:pPr>
              <w:jc w:val="center"/>
              <w:rPr>
                <w:color w:val="000000"/>
              </w:rPr>
            </w:pPr>
          </w:p>
        </w:tc>
        <w:tc>
          <w:tcPr>
            <w:tcW w:w="1627" w:type="dxa"/>
            <w:tcBorders>
              <w:top w:val="nil"/>
              <w:left w:val="single" w:sz="4" w:space="0" w:color="auto"/>
              <w:bottom w:val="nil"/>
              <w:right w:val="nil"/>
            </w:tcBorders>
            <w:shd w:val="clear" w:color="000000" w:fill="BFBFBF"/>
            <w:noWrap/>
            <w:vAlign w:val="center"/>
          </w:tcPr>
          <w:p w:rsidR="007721D4" w:rsidRPr="00CC1B08" w:rsidRDefault="00BC58B3" w:rsidP="00EE5DF3">
            <w:pPr>
              <w:jc w:val="center"/>
              <w:rPr>
                <w:color w:val="000000"/>
              </w:rPr>
            </w:pPr>
            <w:r>
              <w:rPr>
                <w:color w:val="000000"/>
              </w:rPr>
              <w:t>£1578.69</w:t>
            </w:r>
          </w:p>
        </w:tc>
      </w:tr>
      <w:tr w:rsidR="007721D4" w:rsidTr="00EE5DF3">
        <w:trPr>
          <w:trHeight w:val="300"/>
          <w:jc w:val="center"/>
        </w:trPr>
        <w:tc>
          <w:tcPr>
            <w:tcW w:w="2516" w:type="dxa"/>
            <w:tcBorders>
              <w:top w:val="nil"/>
              <w:left w:val="nil"/>
              <w:bottom w:val="nil"/>
              <w:right w:val="nil"/>
            </w:tcBorders>
            <w:shd w:val="clear" w:color="000000" w:fill="757171"/>
            <w:vAlign w:val="center"/>
            <w:hideMark/>
          </w:tcPr>
          <w:p w:rsidR="007721D4" w:rsidRPr="00CC1B08" w:rsidRDefault="007721D4" w:rsidP="00EE5DF3">
            <w:pPr>
              <w:rPr>
                <w:b/>
                <w:bCs/>
                <w:color w:val="000000"/>
              </w:rPr>
            </w:pPr>
            <w:r w:rsidRPr="00CC1B08">
              <w:rPr>
                <w:b/>
                <w:bCs/>
                <w:color w:val="000000"/>
              </w:rPr>
              <w:t> TOTALS</w:t>
            </w:r>
          </w:p>
        </w:tc>
        <w:tc>
          <w:tcPr>
            <w:tcW w:w="1467" w:type="dxa"/>
            <w:tcBorders>
              <w:top w:val="nil"/>
              <w:left w:val="nil"/>
              <w:bottom w:val="nil"/>
              <w:right w:val="nil"/>
            </w:tcBorders>
            <w:shd w:val="clear" w:color="000000" w:fill="757171"/>
            <w:noWrap/>
            <w:vAlign w:val="center"/>
          </w:tcPr>
          <w:p w:rsidR="007721D4" w:rsidRPr="00CC1B08" w:rsidRDefault="007721D4" w:rsidP="00EE5DF3">
            <w:pPr>
              <w:jc w:val="center"/>
              <w:rPr>
                <w:b/>
                <w:bCs/>
                <w:color w:val="000000"/>
              </w:rPr>
            </w:pPr>
            <w:r>
              <w:rPr>
                <w:b/>
                <w:bCs/>
                <w:color w:val="000000"/>
              </w:rPr>
              <w:t>750</w:t>
            </w:r>
          </w:p>
        </w:tc>
        <w:tc>
          <w:tcPr>
            <w:tcW w:w="236" w:type="dxa"/>
            <w:tcBorders>
              <w:top w:val="nil"/>
              <w:left w:val="nil"/>
              <w:bottom w:val="nil"/>
              <w:right w:val="nil"/>
            </w:tcBorders>
            <w:shd w:val="clear" w:color="000000" w:fill="757171"/>
            <w:noWrap/>
            <w:vAlign w:val="center"/>
          </w:tcPr>
          <w:p w:rsidR="007721D4" w:rsidRPr="00CC1B08" w:rsidRDefault="007721D4" w:rsidP="00EE5DF3">
            <w:pPr>
              <w:jc w:val="center"/>
              <w:rPr>
                <w:b/>
                <w:bCs/>
                <w:color w:val="000000"/>
              </w:rPr>
            </w:pPr>
          </w:p>
        </w:tc>
        <w:tc>
          <w:tcPr>
            <w:tcW w:w="1627" w:type="dxa"/>
            <w:tcBorders>
              <w:top w:val="nil"/>
              <w:left w:val="single" w:sz="4" w:space="0" w:color="auto"/>
              <w:bottom w:val="nil"/>
              <w:right w:val="nil"/>
            </w:tcBorders>
            <w:shd w:val="clear" w:color="000000" w:fill="757171"/>
            <w:noWrap/>
            <w:vAlign w:val="center"/>
          </w:tcPr>
          <w:p w:rsidR="007721D4" w:rsidRPr="00CC1B08" w:rsidRDefault="00BC58B3" w:rsidP="00EE5DF3">
            <w:pPr>
              <w:jc w:val="center"/>
              <w:rPr>
                <w:b/>
                <w:bCs/>
                <w:color w:val="000000"/>
              </w:rPr>
            </w:pPr>
            <w:r>
              <w:rPr>
                <w:b/>
                <w:bCs/>
                <w:color w:val="000000"/>
              </w:rPr>
              <w:t>£204000.00</w:t>
            </w:r>
          </w:p>
        </w:tc>
      </w:tr>
    </w:tbl>
    <w:p w:rsidR="00843B52" w:rsidRDefault="00843B52" w:rsidP="002847FA">
      <w:pPr>
        <w:rPr>
          <w:b/>
          <w:color w:val="548DD4"/>
        </w:rPr>
      </w:pPr>
    </w:p>
    <w:p w:rsidR="00843B52" w:rsidRDefault="00843B52" w:rsidP="002847FA">
      <w:pPr>
        <w:rPr>
          <w:b/>
          <w:color w:val="548DD4"/>
        </w:rPr>
      </w:pPr>
      <w:r>
        <w:rPr>
          <w:b/>
          <w:color w:val="548DD4"/>
        </w:rPr>
        <w:t>Appendix 2</w:t>
      </w:r>
    </w:p>
    <w:p w:rsidR="002847FA" w:rsidRPr="002847FA" w:rsidRDefault="00EE5DF3" w:rsidP="007721D4">
      <w:pPr>
        <w:rPr>
          <w:b/>
        </w:rPr>
      </w:pPr>
      <w:r w:rsidRPr="002847FA">
        <w:rPr>
          <w:b/>
        </w:rPr>
        <w:t xml:space="preserve">Quarter 4 breakdown of Award Category, Young people’s </w:t>
      </w:r>
      <w:r w:rsidR="002847FA" w:rsidRPr="002847FA">
        <w:rPr>
          <w:b/>
        </w:rPr>
        <w:t>postcode and Electoral District.</w:t>
      </w:r>
    </w:p>
    <w:tbl>
      <w:tblPr>
        <w:tblW w:w="5285" w:type="dxa"/>
        <w:tblLook w:val="04A0" w:firstRow="1" w:lastRow="0" w:firstColumn="1" w:lastColumn="0" w:noHBand="0" w:noVBand="1"/>
      </w:tblPr>
      <w:tblGrid>
        <w:gridCol w:w="1117"/>
        <w:gridCol w:w="1584"/>
        <w:gridCol w:w="2584"/>
      </w:tblGrid>
      <w:tr w:rsidR="00EE5DF3" w:rsidRPr="00EE5DF3" w:rsidTr="00843B52">
        <w:trPr>
          <w:trHeight w:val="510"/>
        </w:trPr>
        <w:tc>
          <w:tcPr>
            <w:tcW w:w="1117"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EE5DF3" w:rsidRPr="00EE5DF3" w:rsidRDefault="00EE5DF3" w:rsidP="00EE5DF3">
            <w:pPr>
              <w:spacing w:after="0" w:line="240" w:lineRule="auto"/>
              <w:jc w:val="center"/>
              <w:rPr>
                <w:rFonts w:ascii="Arial" w:eastAsia="Times New Roman" w:hAnsi="Arial" w:cs="Arial"/>
                <w:b/>
                <w:bCs/>
                <w:sz w:val="20"/>
                <w:szCs w:val="20"/>
                <w:lang w:eastAsia="en-GB"/>
              </w:rPr>
            </w:pPr>
            <w:r w:rsidRPr="00EE5DF3">
              <w:rPr>
                <w:rFonts w:ascii="Arial" w:eastAsia="Times New Roman" w:hAnsi="Arial" w:cs="Arial"/>
                <w:b/>
                <w:bCs/>
                <w:sz w:val="20"/>
                <w:szCs w:val="20"/>
                <w:lang w:eastAsia="en-GB"/>
              </w:rPr>
              <w:t>Postcode</w:t>
            </w:r>
          </w:p>
        </w:tc>
        <w:tc>
          <w:tcPr>
            <w:tcW w:w="1584" w:type="dxa"/>
            <w:tcBorders>
              <w:top w:val="single" w:sz="4" w:space="0" w:color="auto"/>
              <w:left w:val="nil"/>
              <w:bottom w:val="single" w:sz="4" w:space="0" w:color="auto"/>
              <w:right w:val="single" w:sz="4" w:space="0" w:color="auto"/>
            </w:tcBorders>
            <w:shd w:val="clear" w:color="000000" w:fill="C0C0C0"/>
            <w:vAlign w:val="bottom"/>
            <w:hideMark/>
          </w:tcPr>
          <w:p w:rsidR="00EE5DF3" w:rsidRPr="00EE5DF3" w:rsidRDefault="00EE5DF3" w:rsidP="00EE5DF3">
            <w:pPr>
              <w:spacing w:after="0" w:line="240" w:lineRule="auto"/>
              <w:jc w:val="center"/>
              <w:rPr>
                <w:rFonts w:ascii="Arial" w:eastAsia="Times New Roman" w:hAnsi="Arial" w:cs="Arial"/>
                <w:b/>
                <w:bCs/>
                <w:sz w:val="20"/>
                <w:szCs w:val="20"/>
                <w:lang w:eastAsia="en-GB"/>
              </w:rPr>
            </w:pPr>
            <w:r w:rsidRPr="00EE5DF3">
              <w:rPr>
                <w:rFonts w:ascii="Arial" w:eastAsia="Times New Roman" w:hAnsi="Arial" w:cs="Arial"/>
                <w:b/>
                <w:bCs/>
                <w:sz w:val="20"/>
                <w:szCs w:val="20"/>
                <w:lang w:eastAsia="en-GB"/>
              </w:rPr>
              <w:t>Electoral District</w:t>
            </w:r>
          </w:p>
        </w:tc>
        <w:tc>
          <w:tcPr>
            <w:tcW w:w="2584" w:type="dxa"/>
            <w:tcBorders>
              <w:top w:val="single" w:sz="4" w:space="0" w:color="auto"/>
              <w:left w:val="nil"/>
              <w:bottom w:val="single" w:sz="4" w:space="0" w:color="auto"/>
              <w:right w:val="single" w:sz="4" w:space="0" w:color="auto"/>
            </w:tcBorders>
            <w:shd w:val="clear" w:color="000000" w:fill="C0C0C0"/>
            <w:vAlign w:val="bottom"/>
            <w:hideMark/>
          </w:tcPr>
          <w:p w:rsidR="00EE5DF3" w:rsidRPr="00EE5DF3" w:rsidRDefault="00EE5DF3" w:rsidP="00EE5DF3">
            <w:pPr>
              <w:spacing w:after="0" w:line="240" w:lineRule="auto"/>
              <w:jc w:val="center"/>
              <w:rPr>
                <w:rFonts w:ascii="Arial" w:eastAsia="Times New Roman" w:hAnsi="Arial" w:cs="Arial"/>
                <w:b/>
                <w:bCs/>
                <w:sz w:val="20"/>
                <w:szCs w:val="20"/>
                <w:lang w:eastAsia="en-GB"/>
              </w:rPr>
            </w:pPr>
            <w:r w:rsidRPr="00EE5DF3">
              <w:rPr>
                <w:rFonts w:ascii="Arial" w:eastAsia="Times New Roman" w:hAnsi="Arial" w:cs="Arial"/>
                <w:b/>
                <w:bCs/>
                <w:sz w:val="20"/>
                <w:szCs w:val="20"/>
                <w:lang w:eastAsia="en-GB"/>
              </w:rPr>
              <w:t>Award Category</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KA8 0NA</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KA26 0NY</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KA19 8BP</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KA19 8JF</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KA6 7BE</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East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KA9 1DQ</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KA8 9NN</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KA6 6LB</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KA5 6RJ</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East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KA6 6EA</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East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KA26 0DH</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KA19 7EA</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KA1 5PW</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KA6 6GZ</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East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KA1 5RF</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KA26 0BJ</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KA26 0BL</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KA26 0BL</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KA9 2HF</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KA9 2NJ</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KA26 9EQ</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KA26 9NX</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KA22 7AW</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North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KA9 2LF</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KA19 7AU</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KA8 9ER</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KA8 0NE</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KA26 0DA</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KA6 5AJ</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KA12 9HH</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North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KA9 2JH</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KA9 1EZ</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KA19 8EE</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KA6 7TX</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East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KA26 9JL</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KA6 5JX</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KA9 1TX</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KA19 7AP</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KA9 1EU</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KA26 0TP</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KA19 7BN</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KA8 8AZ</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KA7 3DS</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Equipment/Materials/Tools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KA6 6QH</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East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KA26 9NP</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KA1 4SX</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East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Clothing</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KA19 8DR</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KA6 6DW</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East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KA9 2SQ</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KA26 9AX</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KA6 6DS</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East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KA8 8NY</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KA7 3HF</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KA8 0RJ</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KA26 9SG</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KA6 6BY</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KA26 0JY</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KA1 5PW</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KA10 6PQ</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KA8 8BQ</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KA1 4PZ</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East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KA19 8FF</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KA26 0NZ</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KA26 0DG</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KA2 0JF</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East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Equipment/Materials/Tools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KA19 7AG</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KA26 9RW</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KA8 9DQ</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KA26 0EY</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KA19 7RH</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KA26 0BT</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KA6 6DD</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East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KA6 7AE</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East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KA19 8FD</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KA26 9AE</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KA8 0RF</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KA26 0QP</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KA19 8DW</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KA3 2EG</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East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Equipment/Materials/Tools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KA8 0RA</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KA6 6LP</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 </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KA26 0BD</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KA19 8AX</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KA9 2AA</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KA1 3RU</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East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KA3 1HH</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East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KA6 6JY</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KA18 4PJ</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East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Equipment/Materials/Tools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KA8 0NZ</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KA26 0ES</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KA19 7BL</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KA26 9TA</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KA26 9TA</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KA19 7HN</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KA26 9DW</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KA19 7BN</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KA9 2LY</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KA19 8FD</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KA6 7AY</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East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KA26 0SJ</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KA19 8ET</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KA16 9HL</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East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Equipment/Materials/Tools</w:t>
            </w:r>
          </w:p>
        </w:tc>
      </w:tr>
      <w:tr w:rsidR="00EE5DF3" w:rsidRPr="00EE5DF3" w:rsidTr="00843B52">
        <w:trPr>
          <w:trHeight w:val="102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KA7 3SF</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Ayrshire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 and Equipment/Materials/Tools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G81 4PG</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West Dunbartonshire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G81 4LG</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West Dunbartonshire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G66 3BQ</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East Dunbartonshire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G81 1AN</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West Dunbartonshire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Clothing</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EH16 6QL</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City of Edinburgh</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Travel</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EH15 3PX</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City of Edinburgh</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EH22 2JY</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Midlothian</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Travel</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EH33 1JA</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East Lothian</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EH5 2JA</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City of Edinburgh</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Travel</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EH5 2HS</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City of Edinburgh</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EH54 9ET</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West Lothian</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EH21 8PA</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East Lothian</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KY7 6XY</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Fife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Equipment/Materials/Tools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KY7 6BN</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Fife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Equipment/Materials/Tools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FK6 5AU</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Falkirk</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G4 0PQ</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G22 5ER</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G15 7XU</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G46 8ET</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G45 0DR</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G66 7HL</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East Dunbartonshire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G31 4UG</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G45 9QQ</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G52 1EB</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G53 5TJ</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G32 6FW</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G33 3SU</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G81 3BW</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West Dunbartonshire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Equipment/Materials/Tools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G33 4HE</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G42 7PX</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ML9 3JD</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Lanarkshire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G20 8DN</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G23 5AN</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Clothing</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G4 9YQ</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SIA badge</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G44 4QD</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G33 2AG</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G72 7PF</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Lanarkshire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G13 3UP</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G33 5QX</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G13 4PA</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G40 3HP</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G31 4HA</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G81 5EB</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West Dunbartonshire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DD5 2LZ</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Dundee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G73 4LU</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Lanarkshire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102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G52 1DJ</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G40 2LW</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Equipment/Materials/Tools and Travel</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G22 7JP</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G14 0ST</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G66 5HJ</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East Dunbartonshire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G51 3SE</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G22 7LT</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CCTV Badge</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G42 9LF</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Equipment/Materials/Tools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G69 6LB</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Equipment/Materials/Tools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G45 9DS</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G53 6JX</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G22 6JU</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G51 4BE</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G20 0HR</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G32 8UN</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Clothing</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G52 3NS</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G33 1EL</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G5 8RE</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Clothing</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G61 4LQ</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East Dunbartonshire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G64 1RE</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East Dunbartonshire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G52 3JJ</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G52 2JR</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SIA Badge</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G4 0XF</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SIA Badge</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G31 3NX</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G22 6BN</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G33 4LZ</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ID</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G21 3BX</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G33 4PE</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Clothing</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G45 0DH</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G20 8NG</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Travel</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G69 6NU</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G33 5QX</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G34 9EF</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G22 7DP</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G64 1NA</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East Dunbartonshire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G22 7AY</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Clothing</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G73 1HY</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Lanarkshire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G53 5XD</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G34 0EF</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G73 1JX</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Lanarkshire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G73 4BD</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Lanarkshire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G43 2SE</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G21 3AA</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Glasgow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IV2 4UF</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Highland</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Equipment/Materials/Tools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ML4 1DG</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North Lanarkshire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Equipment/Materials/Tools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ML2 0LF</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North Lanarkshire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G74 4AD</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Lanarkshire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 and Travel</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G72 7BD</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Lanarkshire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G68 9JE</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North Lanarkshire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765"/>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ML11 8QY</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South Lanarkshire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60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PA3 1AJ</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Renfrewshire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ID</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PA8 6HH</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Renfrewshire</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Clothing and Travel</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DD3 7BD</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Dundee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Travel</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DD7 7SH</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Angus</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Equipment/Materials/Tools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DD4 7SU</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Dundee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DD2 2HP</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Dundee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Travel</w:t>
            </w:r>
          </w:p>
        </w:tc>
      </w:tr>
      <w:tr w:rsidR="00EE5DF3" w:rsidRPr="00EE5DF3" w:rsidTr="00843B52">
        <w:trPr>
          <w:trHeight w:val="93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DD2 5ER</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Perth and Kinross</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 and Equipment/Materials/Tools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DD9 6RP</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Angus</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Course Fees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DD3 7QJ</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Dundee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Equipment/Materials/Tools</w:t>
            </w:r>
          </w:p>
        </w:tc>
      </w:tr>
      <w:tr w:rsidR="00EE5DF3" w:rsidRPr="00EE5DF3" w:rsidTr="00843B52">
        <w:trPr>
          <w:trHeight w:val="510"/>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DD5 1BE</w:t>
            </w:r>
          </w:p>
        </w:tc>
        <w:tc>
          <w:tcPr>
            <w:tcW w:w="1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Dundee City</w:t>
            </w:r>
          </w:p>
        </w:tc>
        <w:tc>
          <w:tcPr>
            <w:tcW w:w="2584" w:type="dxa"/>
            <w:tcBorders>
              <w:top w:val="nil"/>
              <w:left w:val="nil"/>
              <w:bottom w:val="single" w:sz="4" w:space="0" w:color="auto"/>
              <w:right w:val="single" w:sz="4" w:space="0" w:color="auto"/>
            </w:tcBorders>
            <w:shd w:val="clear" w:color="auto" w:fill="auto"/>
            <w:vAlign w:val="center"/>
            <w:hideMark/>
          </w:tcPr>
          <w:p w:rsidR="00EE5DF3" w:rsidRPr="00EE5DF3" w:rsidRDefault="00EE5DF3" w:rsidP="00EE5DF3">
            <w:pPr>
              <w:spacing w:after="0" w:line="240" w:lineRule="auto"/>
              <w:rPr>
                <w:rFonts w:ascii="Arial" w:eastAsia="Times New Roman" w:hAnsi="Arial" w:cs="Arial"/>
                <w:sz w:val="20"/>
                <w:szCs w:val="20"/>
                <w:lang w:eastAsia="en-GB"/>
              </w:rPr>
            </w:pPr>
            <w:r w:rsidRPr="00EE5DF3">
              <w:rPr>
                <w:rFonts w:ascii="Arial" w:eastAsia="Times New Roman" w:hAnsi="Arial" w:cs="Arial"/>
                <w:sz w:val="20"/>
                <w:szCs w:val="20"/>
                <w:lang w:eastAsia="en-GB"/>
              </w:rPr>
              <w:t>Clothing</w:t>
            </w:r>
          </w:p>
        </w:tc>
      </w:tr>
    </w:tbl>
    <w:p w:rsidR="00C84C4C" w:rsidRDefault="00353E2F" w:rsidP="007721D4">
      <w:pPr>
        <w:rPr>
          <w:b/>
          <w:color w:val="5B9BD5" w:themeColor="accent1"/>
        </w:rPr>
      </w:pPr>
      <w:r>
        <w:rPr>
          <w:b/>
          <w:color w:val="5B9BD5" w:themeColor="accent1"/>
        </w:rPr>
        <w:t>Appendix 3</w:t>
      </w:r>
    </w:p>
    <w:p w:rsidR="00C84C4C" w:rsidRDefault="00C84C4C" w:rsidP="00C84C4C">
      <w:pPr>
        <w:pStyle w:val="Heading1"/>
        <w:rPr>
          <w:sz w:val="25"/>
          <w:szCs w:val="25"/>
        </w:rPr>
      </w:pPr>
      <w:r>
        <w:t>Development Awards case study</w:t>
      </w:r>
    </w:p>
    <w:p w:rsidR="00C84C4C" w:rsidRDefault="00C84C4C" w:rsidP="00C84C4C">
      <w:pPr>
        <w:widowControl w:val="0"/>
        <w:autoSpaceDE w:val="0"/>
        <w:autoSpaceDN w:val="0"/>
        <w:adjustRightInd w:val="0"/>
        <w:jc w:val="both"/>
        <w:rPr>
          <w:rFonts w:ascii="Arial" w:hAnsi="Arial" w:cs="Arial"/>
          <w:sz w:val="32"/>
          <w:szCs w:val="32"/>
        </w:rPr>
      </w:pPr>
    </w:p>
    <w:tbl>
      <w:tblPr>
        <w:tblW w:w="5000" w:type="pct"/>
        <w:tblBorders>
          <w:top w:val="nil"/>
          <w:left w:val="nil"/>
          <w:right w:val="nil"/>
        </w:tblBorders>
        <w:tblLook w:val="0000" w:firstRow="0" w:lastRow="0" w:firstColumn="0" w:lastColumn="0" w:noHBand="0" w:noVBand="0"/>
      </w:tblPr>
      <w:tblGrid>
        <w:gridCol w:w="2822"/>
        <w:gridCol w:w="6184"/>
      </w:tblGrid>
      <w:tr w:rsidR="00C84C4C" w:rsidTr="00025D7C">
        <w:tc>
          <w:tcPr>
            <w:tcW w:w="1567" w:type="pct"/>
            <w:tcBorders>
              <w:top w:val="single" w:sz="8" w:space="0" w:color="000000"/>
              <w:left w:val="single" w:sz="8" w:space="0" w:color="000000"/>
              <w:bottom w:val="single" w:sz="8" w:space="0" w:color="000000"/>
              <w:right w:val="single" w:sz="8" w:space="0" w:color="000000"/>
            </w:tcBorders>
            <w:tcMar>
              <w:top w:w="144" w:type="nil"/>
              <w:right w:w="144" w:type="nil"/>
            </w:tcMar>
          </w:tcPr>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What’s your name?</w:t>
            </w:r>
          </w:p>
        </w:tc>
        <w:tc>
          <w:tcPr>
            <w:tcW w:w="3433" w:type="pct"/>
            <w:tcBorders>
              <w:top w:val="single" w:sz="8" w:space="0" w:color="000000"/>
              <w:bottom w:val="single" w:sz="8" w:space="0" w:color="000000"/>
              <w:right w:val="single" w:sz="8" w:space="0" w:color="000000"/>
            </w:tcBorders>
            <w:tcMar>
              <w:top w:w="144" w:type="nil"/>
              <w:right w:w="144" w:type="nil"/>
            </w:tcMar>
          </w:tcPr>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Jennifer Ann Watt</w:t>
            </w:r>
          </w:p>
        </w:tc>
      </w:tr>
      <w:tr w:rsidR="00C84C4C" w:rsidTr="00025D7C">
        <w:tblPrEx>
          <w:tblBorders>
            <w:top w:val="none" w:sz="0" w:space="0" w:color="auto"/>
          </w:tblBorders>
        </w:tblPrEx>
        <w:tc>
          <w:tcPr>
            <w:tcW w:w="1567" w:type="pct"/>
            <w:tcBorders>
              <w:left w:val="single" w:sz="8" w:space="0" w:color="000000"/>
              <w:bottom w:val="single" w:sz="8" w:space="0" w:color="000000"/>
              <w:right w:val="single" w:sz="8" w:space="0" w:color="000000"/>
            </w:tcBorders>
            <w:tcMar>
              <w:top w:w="144" w:type="nil"/>
              <w:right w:w="144" w:type="nil"/>
            </w:tcMar>
          </w:tcPr>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How old are you?</w:t>
            </w:r>
          </w:p>
        </w:tc>
        <w:tc>
          <w:tcPr>
            <w:tcW w:w="3433" w:type="pct"/>
            <w:tcBorders>
              <w:bottom w:val="single" w:sz="8" w:space="0" w:color="000000"/>
              <w:right w:val="single" w:sz="8" w:space="0" w:color="000000"/>
            </w:tcBorders>
            <w:tcMar>
              <w:top w:w="144" w:type="nil"/>
              <w:right w:w="144" w:type="nil"/>
            </w:tcMar>
          </w:tcPr>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24</w:t>
            </w:r>
          </w:p>
        </w:tc>
      </w:tr>
      <w:tr w:rsidR="00C84C4C" w:rsidTr="00025D7C">
        <w:tblPrEx>
          <w:tblBorders>
            <w:top w:val="none" w:sz="0" w:space="0" w:color="auto"/>
          </w:tblBorders>
        </w:tblPrEx>
        <w:tc>
          <w:tcPr>
            <w:tcW w:w="1567" w:type="pct"/>
            <w:tcBorders>
              <w:left w:val="single" w:sz="8" w:space="0" w:color="000000"/>
              <w:bottom w:val="single" w:sz="8" w:space="0" w:color="000000"/>
              <w:right w:val="single" w:sz="8" w:space="0" w:color="000000"/>
            </w:tcBorders>
            <w:tcMar>
              <w:top w:w="144" w:type="nil"/>
              <w:right w:w="144" w:type="nil"/>
            </w:tcMar>
          </w:tcPr>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Where are you from?</w:t>
            </w:r>
          </w:p>
        </w:tc>
        <w:tc>
          <w:tcPr>
            <w:tcW w:w="3433" w:type="pct"/>
            <w:tcBorders>
              <w:bottom w:val="single" w:sz="8" w:space="0" w:color="000000"/>
              <w:right w:val="single" w:sz="8" w:space="0" w:color="000000"/>
            </w:tcBorders>
            <w:tcMar>
              <w:top w:w="144" w:type="nil"/>
              <w:right w:w="144" w:type="nil"/>
            </w:tcMar>
          </w:tcPr>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Lenzie, Glasgow</w:t>
            </w:r>
          </w:p>
        </w:tc>
      </w:tr>
      <w:tr w:rsidR="00C84C4C" w:rsidTr="00025D7C">
        <w:tblPrEx>
          <w:tblBorders>
            <w:top w:val="none" w:sz="0" w:space="0" w:color="auto"/>
          </w:tblBorders>
        </w:tblPrEx>
        <w:tc>
          <w:tcPr>
            <w:tcW w:w="1567" w:type="pct"/>
            <w:tcBorders>
              <w:left w:val="single" w:sz="8" w:space="0" w:color="000000"/>
              <w:bottom w:val="single" w:sz="8" w:space="0" w:color="000000"/>
              <w:right w:val="single" w:sz="8" w:space="0" w:color="000000"/>
            </w:tcBorders>
            <w:tcMar>
              <w:top w:w="144" w:type="nil"/>
              <w:right w:w="144" w:type="nil"/>
            </w:tcMar>
          </w:tcPr>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Why did you turn to The Prince’s Trust? (eg. unemployed, homelessness, sickness etc)</w:t>
            </w:r>
          </w:p>
        </w:tc>
        <w:tc>
          <w:tcPr>
            <w:tcW w:w="3433" w:type="pct"/>
            <w:tcBorders>
              <w:bottom w:val="single" w:sz="8" w:space="0" w:color="000000"/>
              <w:right w:val="single" w:sz="8" w:space="0" w:color="000000"/>
            </w:tcBorders>
            <w:tcMar>
              <w:top w:w="144" w:type="nil"/>
              <w:right w:w="144" w:type="nil"/>
            </w:tcMar>
          </w:tcPr>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I as unemployed and trying to get experience to apply for teaching jobs.</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tc>
      </w:tr>
      <w:tr w:rsidR="00C84C4C" w:rsidTr="00025D7C">
        <w:tblPrEx>
          <w:tblBorders>
            <w:top w:val="none" w:sz="0" w:space="0" w:color="auto"/>
          </w:tblBorders>
        </w:tblPrEx>
        <w:tc>
          <w:tcPr>
            <w:tcW w:w="1567" w:type="pct"/>
            <w:tcBorders>
              <w:left w:val="single" w:sz="8" w:space="0" w:color="000000"/>
              <w:bottom w:val="single" w:sz="8" w:space="0" w:color="000000"/>
              <w:right w:val="single" w:sz="8" w:space="0" w:color="000000"/>
            </w:tcBorders>
            <w:tcMar>
              <w:top w:w="144" w:type="nil"/>
              <w:right w:w="144" w:type="nil"/>
            </w:tcMar>
          </w:tcPr>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Why did you apply to The Prince’s Trust for a Development Award?</w:t>
            </w:r>
          </w:p>
        </w:tc>
        <w:tc>
          <w:tcPr>
            <w:tcW w:w="3433" w:type="pct"/>
            <w:tcBorders>
              <w:bottom w:val="single" w:sz="8" w:space="0" w:color="000000"/>
              <w:right w:val="single" w:sz="8" w:space="0" w:color="000000"/>
            </w:tcBorders>
            <w:tcMar>
              <w:top w:w="144" w:type="nil"/>
              <w:right w:w="144" w:type="nil"/>
            </w:tcMar>
          </w:tcPr>
          <w:p w:rsidR="00C84C4C" w:rsidRPr="00C00473" w:rsidRDefault="00C84C4C" w:rsidP="00025D7C">
            <w:pPr>
              <w:widowControl w:val="0"/>
              <w:autoSpaceDE w:val="0"/>
              <w:autoSpaceDN w:val="0"/>
              <w:adjustRightInd w:val="0"/>
              <w:jc w:val="both"/>
              <w:rPr>
                <w:rFonts w:ascii="Arial" w:hAnsi="Arial" w:cs="Arial"/>
                <w:color w:val="1A1A1A"/>
              </w:rPr>
            </w:pPr>
            <w:r w:rsidRPr="00C00473">
              <w:rPr>
                <w:rFonts w:ascii="Arial" w:hAnsi="Arial" w:cs="Arial"/>
                <w:color w:val="1A1A1A"/>
              </w:rPr>
              <w:t> I applied for funding to complete my TEFL course so</w:t>
            </w:r>
            <w:r w:rsidR="00025D7C" w:rsidRPr="00C00473">
              <w:rPr>
                <w:rFonts w:ascii="Arial" w:hAnsi="Arial" w:cs="Arial"/>
                <w:color w:val="1A1A1A"/>
              </w:rPr>
              <w:t xml:space="preserve"> that </w:t>
            </w:r>
            <w:r w:rsidRPr="00C00473">
              <w:rPr>
                <w:rFonts w:ascii="Arial" w:hAnsi="Arial" w:cs="Arial"/>
                <w:color w:val="1A1A1A"/>
              </w:rPr>
              <w:t>I would be able to apply for English teaching jobs</w:t>
            </w:r>
            <w:r w:rsidR="00025D7C" w:rsidRPr="00C00473">
              <w:rPr>
                <w:rFonts w:ascii="Arial" w:hAnsi="Arial" w:cs="Arial"/>
                <w:color w:val="1A1A1A"/>
              </w:rPr>
              <w:t xml:space="preserve"> b</w:t>
            </w:r>
            <w:r w:rsidRPr="00C00473">
              <w:rPr>
                <w:rFonts w:ascii="Arial" w:hAnsi="Arial" w:cs="Arial"/>
                <w:color w:val="1A1A1A"/>
              </w:rPr>
              <w:t>oth in the UK and Abroad.</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tc>
      </w:tr>
      <w:tr w:rsidR="00C84C4C" w:rsidTr="00025D7C">
        <w:tblPrEx>
          <w:tblBorders>
            <w:top w:val="none" w:sz="0" w:space="0" w:color="auto"/>
          </w:tblBorders>
        </w:tblPrEx>
        <w:tc>
          <w:tcPr>
            <w:tcW w:w="1567" w:type="pct"/>
            <w:tcBorders>
              <w:left w:val="single" w:sz="8" w:space="0" w:color="000000"/>
              <w:bottom w:val="single" w:sz="8" w:space="0" w:color="000000"/>
              <w:right w:val="single" w:sz="8" w:space="0" w:color="000000"/>
            </w:tcBorders>
            <w:tcMar>
              <w:top w:w="144" w:type="nil"/>
              <w:right w:w="144" w:type="nil"/>
            </w:tcMar>
          </w:tcPr>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What challenges did you face and how has The Prince’s Trust helped?</w:t>
            </w:r>
          </w:p>
        </w:tc>
        <w:tc>
          <w:tcPr>
            <w:tcW w:w="3433" w:type="pct"/>
            <w:tcBorders>
              <w:bottom w:val="single" w:sz="8" w:space="0" w:color="000000"/>
              <w:right w:val="single" w:sz="8" w:space="0" w:color="000000"/>
            </w:tcBorders>
            <w:tcMar>
              <w:top w:w="144" w:type="nil"/>
              <w:right w:w="144" w:type="nil"/>
            </w:tcMar>
          </w:tcPr>
          <w:p w:rsidR="00C84C4C" w:rsidRPr="00C00473" w:rsidRDefault="00C84C4C" w:rsidP="00025D7C">
            <w:pPr>
              <w:widowControl w:val="0"/>
              <w:autoSpaceDE w:val="0"/>
              <w:autoSpaceDN w:val="0"/>
              <w:adjustRightInd w:val="0"/>
              <w:jc w:val="both"/>
              <w:rPr>
                <w:rFonts w:ascii="Arial" w:hAnsi="Arial" w:cs="Arial"/>
                <w:color w:val="1A1A1A"/>
              </w:rPr>
            </w:pPr>
            <w:r w:rsidRPr="00C00473">
              <w:rPr>
                <w:rFonts w:ascii="Arial" w:hAnsi="Arial" w:cs="Arial"/>
                <w:color w:val="1A1A1A"/>
              </w:rPr>
              <w:t xml:space="preserve">Financially, due to being on Universal Credit I was </w:t>
            </w:r>
            <w:r w:rsidR="00025D7C" w:rsidRPr="00C00473">
              <w:rPr>
                <w:rFonts w:ascii="Arial" w:hAnsi="Arial" w:cs="Arial"/>
                <w:color w:val="1A1A1A"/>
              </w:rPr>
              <w:t>u</w:t>
            </w:r>
            <w:r w:rsidRPr="00C00473">
              <w:rPr>
                <w:rFonts w:ascii="Arial" w:hAnsi="Arial" w:cs="Arial"/>
                <w:color w:val="1A1A1A"/>
              </w:rPr>
              <w:t xml:space="preserve">nable to pay for the course fees. It was a lot of </w:t>
            </w:r>
            <w:r w:rsidR="00025D7C" w:rsidRPr="00C00473">
              <w:rPr>
                <w:rFonts w:ascii="Arial" w:hAnsi="Arial" w:cs="Arial"/>
                <w:color w:val="1A1A1A"/>
              </w:rPr>
              <w:t>m</w:t>
            </w:r>
            <w:r w:rsidRPr="00C00473">
              <w:rPr>
                <w:rFonts w:ascii="Arial" w:hAnsi="Arial" w:cs="Arial"/>
                <w:color w:val="1A1A1A"/>
              </w:rPr>
              <w:t xml:space="preserve">oney </w:t>
            </w:r>
            <w:r w:rsidR="00025D7C" w:rsidRPr="00C00473">
              <w:rPr>
                <w:rFonts w:ascii="Arial" w:hAnsi="Arial" w:cs="Arial"/>
                <w:color w:val="1A1A1A"/>
              </w:rPr>
              <w:t xml:space="preserve">for me to pay upfront, </w:t>
            </w:r>
            <w:r w:rsidR="00C00473" w:rsidRPr="00C00473">
              <w:rPr>
                <w:rFonts w:ascii="Arial" w:hAnsi="Arial" w:cs="Arial"/>
                <w:color w:val="1A1A1A"/>
              </w:rPr>
              <w:t xml:space="preserve">however I </w:t>
            </w:r>
            <w:r w:rsidR="00025D7C" w:rsidRPr="00C00473">
              <w:rPr>
                <w:rFonts w:ascii="Arial" w:hAnsi="Arial" w:cs="Arial"/>
                <w:color w:val="1A1A1A"/>
              </w:rPr>
              <w:t>k</w:t>
            </w:r>
            <w:r w:rsidRPr="00C00473">
              <w:rPr>
                <w:rFonts w:ascii="Arial" w:hAnsi="Arial" w:cs="Arial"/>
                <w:color w:val="1A1A1A"/>
              </w:rPr>
              <w:t>new if I could comp</w:t>
            </w:r>
            <w:r w:rsidR="00C00473" w:rsidRPr="00C00473">
              <w:rPr>
                <w:rFonts w:ascii="Arial" w:hAnsi="Arial" w:cs="Arial"/>
                <w:color w:val="1A1A1A"/>
              </w:rPr>
              <w:t xml:space="preserve">lete the course it could really </w:t>
            </w:r>
            <w:r w:rsidR="00025D7C" w:rsidRPr="00C00473">
              <w:rPr>
                <w:rFonts w:ascii="Arial" w:hAnsi="Arial" w:cs="Arial"/>
                <w:color w:val="1A1A1A"/>
              </w:rPr>
              <w:t>h</w:t>
            </w:r>
            <w:r w:rsidRPr="00C00473">
              <w:rPr>
                <w:rFonts w:ascii="Arial" w:hAnsi="Arial" w:cs="Arial"/>
                <w:color w:val="1A1A1A"/>
              </w:rPr>
              <w:t>elp me get an En</w:t>
            </w:r>
            <w:r w:rsidR="00C00473" w:rsidRPr="00C00473">
              <w:rPr>
                <w:rFonts w:ascii="Arial" w:hAnsi="Arial" w:cs="Arial"/>
                <w:color w:val="1A1A1A"/>
              </w:rPr>
              <w:t xml:space="preserve">glish teaching job and get off </w:t>
            </w:r>
            <w:r w:rsidR="00025D7C" w:rsidRPr="00C00473">
              <w:rPr>
                <w:rFonts w:ascii="Arial" w:hAnsi="Arial" w:cs="Arial"/>
                <w:color w:val="1A1A1A"/>
              </w:rPr>
              <w:t>benefits</w:t>
            </w:r>
            <w:r w:rsidRPr="00C00473">
              <w:rPr>
                <w:rFonts w:ascii="Arial" w:hAnsi="Arial" w:cs="Arial"/>
                <w:color w:val="1A1A1A"/>
              </w:rPr>
              <w:t>. I wanted to start building a career in something</w:t>
            </w:r>
            <w:r w:rsidR="00025D7C" w:rsidRPr="00C00473">
              <w:rPr>
                <w:rFonts w:ascii="Arial" w:hAnsi="Arial" w:cs="Arial"/>
                <w:color w:val="1A1A1A"/>
              </w:rPr>
              <w:t xml:space="preserve"> t</w:t>
            </w:r>
            <w:r w:rsidRPr="00C00473">
              <w:rPr>
                <w:rFonts w:ascii="Arial" w:hAnsi="Arial" w:cs="Arial"/>
                <w:color w:val="1A1A1A"/>
              </w:rPr>
              <w:t>hat I love and having the support and help of The Prince’s Trust</w:t>
            </w:r>
            <w:r w:rsidR="00C00473" w:rsidRPr="00C00473">
              <w:rPr>
                <w:rFonts w:ascii="Arial" w:hAnsi="Arial" w:cs="Arial"/>
                <w:color w:val="1A1A1A"/>
              </w:rPr>
              <w:t xml:space="preserve"> </w:t>
            </w:r>
            <w:r w:rsidRPr="00C00473">
              <w:rPr>
                <w:rFonts w:ascii="Arial" w:hAnsi="Arial" w:cs="Arial"/>
                <w:color w:val="1A1A1A"/>
              </w:rPr>
              <w:t>gave me that opportunity.</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tc>
      </w:tr>
      <w:tr w:rsidR="00C84C4C" w:rsidTr="00025D7C">
        <w:tblPrEx>
          <w:tblBorders>
            <w:top w:val="none" w:sz="0" w:space="0" w:color="auto"/>
          </w:tblBorders>
        </w:tblPrEx>
        <w:tc>
          <w:tcPr>
            <w:tcW w:w="1567" w:type="pct"/>
            <w:tcBorders>
              <w:left w:val="single" w:sz="8" w:space="0" w:color="000000"/>
              <w:bottom w:val="single" w:sz="8" w:space="0" w:color="000000"/>
              <w:right w:val="single" w:sz="8" w:space="0" w:color="000000"/>
            </w:tcBorders>
            <w:tcMar>
              <w:top w:w="144" w:type="nil"/>
              <w:right w:w="144" w:type="nil"/>
            </w:tcMar>
          </w:tcPr>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What has the outcome of the Development Award been?</w:t>
            </w:r>
          </w:p>
        </w:tc>
        <w:tc>
          <w:tcPr>
            <w:tcW w:w="3433" w:type="pct"/>
            <w:tcBorders>
              <w:bottom w:val="single" w:sz="8" w:space="0" w:color="000000"/>
              <w:right w:val="single" w:sz="8" w:space="0" w:color="000000"/>
            </w:tcBorders>
            <w:tcMar>
              <w:top w:w="144" w:type="nil"/>
              <w:right w:w="144" w:type="nil"/>
            </w:tcMar>
          </w:tcPr>
          <w:p w:rsidR="00C84C4C" w:rsidRPr="00C00473" w:rsidRDefault="00C84C4C" w:rsidP="00025D7C">
            <w:pPr>
              <w:widowControl w:val="0"/>
              <w:autoSpaceDE w:val="0"/>
              <w:autoSpaceDN w:val="0"/>
              <w:adjustRightInd w:val="0"/>
              <w:jc w:val="both"/>
              <w:rPr>
                <w:rFonts w:ascii="Arial" w:hAnsi="Arial" w:cs="Arial"/>
                <w:color w:val="1A1A1A"/>
              </w:rPr>
            </w:pPr>
            <w:r w:rsidRPr="00C00473">
              <w:rPr>
                <w:rFonts w:ascii="Arial" w:hAnsi="Arial" w:cs="Arial"/>
                <w:color w:val="1A1A1A"/>
              </w:rPr>
              <w:t> I am currently studying my TEFL course and hope to</w:t>
            </w:r>
            <w:r w:rsidR="00025D7C" w:rsidRPr="00C00473">
              <w:rPr>
                <w:rFonts w:ascii="Arial" w:hAnsi="Arial" w:cs="Arial"/>
                <w:color w:val="1A1A1A"/>
              </w:rPr>
              <w:t xml:space="preserve"> h</w:t>
            </w:r>
            <w:r w:rsidRPr="00C00473">
              <w:rPr>
                <w:rFonts w:ascii="Arial" w:hAnsi="Arial" w:cs="Arial"/>
                <w:color w:val="1A1A1A"/>
              </w:rPr>
              <w:t>ave it completed by end of</w:t>
            </w:r>
            <w:r w:rsidR="00025D7C" w:rsidRPr="00C00473">
              <w:rPr>
                <w:rFonts w:ascii="Arial" w:hAnsi="Arial" w:cs="Arial"/>
                <w:color w:val="1A1A1A"/>
              </w:rPr>
              <w:t xml:space="preserve"> the Summer and therefore a</w:t>
            </w:r>
            <w:r w:rsidRPr="00C00473">
              <w:rPr>
                <w:rFonts w:ascii="Arial" w:hAnsi="Arial" w:cs="Arial"/>
                <w:color w:val="1A1A1A"/>
              </w:rPr>
              <w:t>llow me to apply for a teaching job starting in August this year.</w:t>
            </w:r>
            <w:r w:rsidR="00025D7C" w:rsidRPr="00C00473">
              <w:rPr>
                <w:rFonts w:ascii="Arial" w:hAnsi="Arial" w:cs="Arial"/>
                <w:color w:val="1A1A1A"/>
              </w:rPr>
              <w:t xml:space="preserve">  </w:t>
            </w:r>
            <w:r w:rsidRPr="00C00473">
              <w:rPr>
                <w:rFonts w:ascii="Arial" w:hAnsi="Arial" w:cs="Arial"/>
                <w:color w:val="1A1A1A"/>
              </w:rPr>
              <w:t>I have been really inspired with</w:t>
            </w:r>
            <w:r w:rsidR="00025D7C" w:rsidRPr="00C00473">
              <w:rPr>
                <w:rFonts w:ascii="Arial" w:hAnsi="Arial" w:cs="Arial"/>
                <w:color w:val="1A1A1A"/>
              </w:rPr>
              <w:t xml:space="preserve"> t</w:t>
            </w:r>
            <w:r w:rsidRPr="00C00473">
              <w:rPr>
                <w:rFonts w:ascii="Arial" w:hAnsi="Arial" w:cs="Arial"/>
                <w:color w:val="1A1A1A"/>
              </w:rPr>
              <w:t xml:space="preserve">he possibilities of where potentially I could work, </w:t>
            </w:r>
            <w:r w:rsidR="00025D7C" w:rsidRPr="00C00473">
              <w:rPr>
                <w:rFonts w:ascii="Arial" w:hAnsi="Arial" w:cs="Arial"/>
                <w:color w:val="1A1A1A"/>
              </w:rPr>
              <w:t>p</w:t>
            </w:r>
            <w:r w:rsidRPr="00C00473">
              <w:rPr>
                <w:rFonts w:ascii="Arial" w:hAnsi="Arial" w:cs="Arial"/>
                <w:color w:val="1A1A1A"/>
              </w:rPr>
              <w:t>laces such as China and Thailand.</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tc>
      </w:tr>
      <w:tr w:rsidR="00C84C4C" w:rsidTr="00025D7C">
        <w:tblPrEx>
          <w:tblBorders>
            <w:top w:val="none" w:sz="0" w:space="0" w:color="auto"/>
          </w:tblBorders>
        </w:tblPrEx>
        <w:tc>
          <w:tcPr>
            <w:tcW w:w="1567" w:type="pct"/>
            <w:tcBorders>
              <w:left w:val="single" w:sz="8" w:space="0" w:color="000000"/>
              <w:bottom w:val="single" w:sz="8" w:space="0" w:color="000000"/>
              <w:right w:val="single" w:sz="8" w:space="0" w:color="000000"/>
            </w:tcBorders>
            <w:tcMar>
              <w:top w:w="144" w:type="nil"/>
              <w:right w:w="144" w:type="nil"/>
            </w:tcMar>
          </w:tcPr>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Do you have any future goals and how has The Prince’s Trust helped you focus on these goals?</w:t>
            </w:r>
          </w:p>
        </w:tc>
        <w:tc>
          <w:tcPr>
            <w:tcW w:w="3433" w:type="pct"/>
            <w:tcBorders>
              <w:bottom w:val="single" w:sz="8" w:space="0" w:color="000000"/>
              <w:right w:val="single" w:sz="8" w:space="0" w:color="000000"/>
            </w:tcBorders>
            <w:tcMar>
              <w:top w:w="144" w:type="nil"/>
              <w:right w:w="144" w:type="nil"/>
            </w:tcMar>
          </w:tcPr>
          <w:p w:rsidR="00C84C4C" w:rsidRPr="00C00473" w:rsidRDefault="00C84C4C" w:rsidP="00025D7C">
            <w:pPr>
              <w:widowControl w:val="0"/>
              <w:autoSpaceDE w:val="0"/>
              <w:autoSpaceDN w:val="0"/>
              <w:adjustRightInd w:val="0"/>
              <w:jc w:val="both"/>
              <w:rPr>
                <w:rFonts w:ascii="Arial" w:hAnsi="Arial" w:cs="Arial"/>
                <w:color w:val="1A1A1A"/>
              </w:rPr>
            </w:pPr>
            <w:r w:rsidRPr="00C00473">
              <w:rPr>
                <w:rFonts w:ascii="Arial" w:hAnsi="Arial" w:cs="Arial"/>
                <w:color w:val="1A1A1A"/>
              </w:rPr>
              <w:t xml:space="preserve"> My future goal would be to be able to travel and </w:t>
            </w:r>
            <w:r w:rsidR="00025D7C" w:rsidRPr="00C00473">
              <w:rPr>
                <w:rFonts w:ascii="Arial" w:hAnsi="Arial" w:cs="Arial"/>
                <w:color w:val="1A1A1A"/>
              </w:rPr>
              <w:t>t</w:t>
            </w:r>
            <w:r w:rsidRPr="00C00473">
              <w:rPr>
                <w:rFonts w:ascii="Arial" w:hAnsi="Arial" w:cs="Arial"/>
                <w:color w:val="1A1A1A"/>
              </w:rPr>
              <w:t xml:space="preserve">each around the world. I never thought it would be </w:t>
            </w:r>
            <w:r w:rsidR="00025D7C" w:rsidRPr="00C00473">
              <w:rPr>
                <w:rFonts w:ascii="Arial" w:hAnsi="Arial" w:cs="Arial"/>
                <w:color w:val="1A1A1A"/>
              </w:rPr>
              <w:t>s</w:t>
            </w:r>
            <w:r w:rsidRPr="00C00473">
              <w:rPr>
                <w:rFonts w:ascii="Arial" w:hAnsi="Arial" w:cs="Arial"/>
                <w:color w:val="1A1A1A"/>
              </w:rPr>
              <w:t>omething I could actually do but with completing this</w:t>
            </w:r>
            <w:r w:rsidR="00025D7C" w:rsidRPr="00C00473">
              <w:rPr>
                <w:rFonts w:ascii="Arial" w:hAnsi="Arial" w:cs="Arial"/>
                <w:color w:val="1A1A1A"/>
              </w:rPr>
              <w:t xml:space="preserve"> c</w:t>
            </w:r>
            <w:r w:rsidRPr="00C00473">
              <w:rPr>
                <w:rFonts w:ascii="Arial" w:hAnsi="Arial" w:cs="Arial"/>
                <w:color w:val="1A1A1A"/>
              </w:rPr>
              <w:t>ourse I feel it’s getting me one step closer to my</w:t>
            </w:r>
            <w:r w:rsidR="00025D7C" w:rsidRPr="00C00473">
              <w:rPr>
                <w:rFonts w:ascii="Arial" w:hAnsi="Arial" w:cs="Arial"/>
                <w:color w:val="1A1A1A"/>
              </w:rPr>
              <w:t xml:space="preserve"> d</w:t>
            </w:r>
            <w:r w:rsidRPr="00C00473">
              <w:rPr>
                <w:rFonts w:ascii="Arial" w:hAnsi="Arial" w:cs="Arial"/>
                <w:color w:val="1A1A1A"/>
              </w:rPr>
              <w:t>ream. I want to support myself financially but still</w:t>
            </w:r>
            <w:r w:rsidR="00C00473" w:rsidRPr="00C00473">
              <w:rPr>
                <w:rFonts w:ascii="Arial" w:hAnsi="Arial" w:cs="Arial"/>
                <w:color w:val="1A1A1A"/>
              </w:rPr>
              <w:t xml:space="preserve"> </w:t>
            </w:r>
            <w:r w:rsidR="00025D7C" w:rsidRPr="00C00473">
              <w:rPr>
                <w:rFonts w:ascii="Arial" w:hAnsi="Arial" w:cs="Arial"/>
                <w:color w:val="1A1A1A"/>
              </w:rPr>
              <w:t>d</w:t>
            </w:r>
            <w:r w:rsidRPr="00C00473">
              <w:rPr>
                <w:rFonts w:ascii="Arial" w:hAnsi="Arial" w:cs="Arial"/>
                <w:color w:val="1A1A1A"/>
              </w:rPr>
              <w:t xml:space="preserve">oing something I love and also feel I am good at. </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tc>
      </w:tr>
      <w:tr w:rsidR="00C84C4C" w:rsidTr="00025D7C">
        <w:tblPrEx>
          <w:tblBorders>
            <w:top w:val="none" w:sz="0" w:space="0" w:color="auto"/>
          </w:tblBorders>
        </w:tblPrEx>
        <w:tc>
          <w:tcPr>
            <w:tcW w:w="1567" w:type="pct"/>
            <w:tcBorders>
              <w:left w:val="single" w:sz="8" w:space="0" w:color="000000"/>
              <w:bottom w:val="single" w:sz="8" w:space="0" w:color="000000"/>
              <w:right w:val="single" w:sz="8" w:space="0" w:color="000000"/>
            </w:tcBorders>
            <w:tcMar>
              <w:top w:w="144" w:type="nil"/>
              <w:right w:w="144" w:type="nil"/>
            </w:tcMar>
          </w:tcPr>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Would you recommend a Prince’s Trust Development Award to someone else in your position and why?</w:t>
            </w:r>
          </w:p>
        </w:tc>
        <w:tc>
          <w:tcPr>
            <w:tcW w:w="3433" w:type="pct"/>
            <w:tcBorders>
              <w:bottom w:val="single" w:sz="8" w:space="0" w:color="000000"/>
              <w:right w:val="single" w:sz="8" w:space="0" w:color="000000"/>
            </w:tcBorders>
            <w:tcMar>
              <w:top w:w="144" w:type="nil"/>
              <w:right w:w="144" w:type="nil"/>
            </w:tcMar>
          </w:tcPr>
          <w:p w:rsidR="00C84C4C" w:rsidRPr="00C00473" w:rsidRDefault="00C84C4C" w:rsidP="00025D7C">
            <w:pPr>
              <w:widowControl w:val="0"/>
              <w:autoSpaceDE w:val="0"/>
              <w:autoSpaceDN w:val="0"/>
              <w:adjustRightInd w:val="0"/>
              <w:jc w:val="both"/>
              <w:rPr>
                <w:rFonts w:ascii="Arial" w:hAnsi="Arial" w:cs="Arial"/>
                <w:color w:val="1A1A1A"/>
              </w:rPr>
            </w:pPr>
            <w:r w:rsidRPr="00C00473">
              <w:rPr>
                <w:rFonts w:ascii="Arial" w:hAnsi="Arial" w:cs="Arial"/>
                <w:color w:val="1A1A1A"/>
              </w:rPr>
              <w:t xml:space="preserve"> Absolutely!! </w:t>
            </w:r>
            <w:r w:rsidR="00025D7C" w:rsidRPr="00C00473">
              <w:rPr>
                <w:rFonts w:ascii="Arial" w:hAnsi="Arial" w:cs="Arial"/>
                <w:color w:val="1A1A1A"/>
              </w:rPr>
              <w:t xml:space="preserve"> </w:t>
            </w:r>
            <w:r w:rsidRPr="00C00473">
              <w:rPr>
                <w:rFonts w:ascii="Arial" w:hAnsi="Arial" w:cs="Arial"/>
                <w:color w:val="1A1A1A"/>
              </w:rPr>
              <w:t xml:space="preserve">When I was told about the Princes Trust </w:t>
            </w:r>
            <w:r w:rsidR="00025D7C" w:rsidRPr="00C00473">
              <w:rPr>
                <w:rFonts w:ascii="Arial" w:hAnsi="Arial" w:cs="Arial"/>
                <w:color w:val="1A1A1A"/>
              </w:rPr>
              <w:t>and that they m</w:t>
            </w:r>
            <w:r w:rsidRPr="00C00473">
              <w:rPr>
                <w:rFonts w:ascii="Arial" w:hAnsi="Arial" w:cs="Arial"/>
                <w:color w:val="1A1A1A"/>
              </w:rPr>
              <w:t xml:space="preserve">ight be able to </w:t>
            </w:r>
            <w:r w:rsidR="00025D7C" w:rsidRPr="00C00473">
              <w:rPr>
                <w:rFonts w:ascii="Arial" w:hAnsi="Arial" w:cs="Arial"/>
                <w:color w:val="1A1A1A"/>
              </w:rPr>
              <w:t xml:space="preserve">support me with the TEFL course </w:t>
            </w:r>
            <w:r w:rsidRPr="00C00473">
              <w:rPr>
                <w:rFonts w:ascii="Arial" w:hAnsi="Arial" w:cs="Arial"/>
                <w:color w:val="1A1A1A"/>
              </w:rPr>
              <w:t xml:space="preserve">I kind of thought it would probably be a really </w:t>
            </w:r>
            <w:r w:rsidR="00025D7C" w:rsidRPr="00C00473">
              <w:rPr>
                <w:rFonts w:ascii="Arial" w:hAnsi="Arial" w:cs="Arial"/>
                <w:color w:val="1A1A1A"/>
              </w:rPr>
              <w:t>d</w:t>
            </w:r>
            <w:r w:rsidRPr="00C00473">
              <w:rPr>
                <w:rFonts w:ascii="Arial" w:hAnsi="Arial" w:cs="Arial"/>
                <w:color w:val="1A1A1A"/>
              </w:rPr>
              <w:t>ifficult process and I probably won’t hear back.</w:t>
            </w:r>
            <w:r w:rsidR="00025D7C" w:rsidRPr="00C00473">
              <w:rPr>
                <w:rFonts w:ascii="Arial" w:hAnsi="Arial" w:cs="Arial"/>
                <w:color w:val="1A1A1A"/>
              </w:rPr>
              <w:t xml:space="preserve">  Lee</w:t>
            </w:r>
            <w:r w:rsidRPr="00C00473">
              <w:rPr>
                <w:rFonts w:ascii="Arial" w:hAnsi="Arial" w:cs="Arial"/>
                <w:color w:val="1A1A1A"/>
              </w:rPr>
              <w:t>-Anne from the team got back to me straight away</w:t>
            </w:r>
            <w:r w:rsidR="00025D7C" w:rsidRPr="00C00473">
              <w:rPr>
                <w:rFonts w:ascii="Arial" w:hAnsi="Arial" w:cs="Arial"/>
                <w:color w:val="1A1A1A"/>
              </w:rPr>
              <w:t xml:space="preserve"> a</w:t>
            </w:r>
            <w:r w:rsidRPr="00C00473">
              <w:rPr>
                <w:rFonts w:ascii="Arial" w:hAnsi="Arial" w:cs="Arial"/>
                <w:color w:val="1A1A1A"/>
              </w:rPr>
              <w:t xml:space="preserve">nd arranged a meeting. She was so helpful and </w:t>
            </w:r>
            <w:r w:rsidR="00025D7C" w:rsidRPr="00C00473">
              <w:rPr>
                <w:rFonts w:ascii="Arial" w:hAnsi="Arial" w:cs="Arial"/>
                <w:color w:val="1A1A1A"/>
              </w:rPr>
              <w:t>f</w:t>
            </w:r>
            <w:r w:rsidRPr="00C00473">
              <w:rPr>
                <w:rFonts w:ascii="Arial" w:hAnsi="Arial" w:cs="Arial"/>
                <w:color w:val="1A1A1A"/>
              </w:rPr>
              <w:t xml:space="preserve">riendly and took time to go through all the form </w:t>
            </w:r>
            <w:r w:rsidR="00025D7C" w:rsidRPr="00C00473">
              <w:rPr>
                <w:rFonts w:ascii="Arial" w:hAnsi="Arial" w:cs="Arial"/>
                <w:color w:val="1A1A1A"/>
              </w:rPr>
              <w:t>w</w:t>
            </w:r>
            <w:r w:rsidRPr="00C00473">
              <w:rPr>
                <w:rFonts w:ascii="Arial" w:hAnsi="Arial" w:cs="Arial"/>
                <w:color w:val="1A1A1A"/>
              </w:rPr>
              <w:t xml:space="preserve">ith me. She kept me up to date via email on the </w:t>
            </w:r>
            <w:r w:rsidR="00025D7C" w:rsidRPr="00C00473">
              <w:rPr>
                <w:rFonts w:ascii="Arial" w:hAnsi="Arial" w:cs="Arial"/>
                <w:color w:val="1A1A1A"/>
              </w:rPr>
              <w:t>s</w:t>
            </w:r>
            <w:r w:rsidRPr="00C00473">
              <w:rPr>
                <w:rFonts w:ascii="Arial" w:hAnsi="Arial" w:cs="Arial"/>
                <w:color w:val="1A1A1A"/>
              </w:rPr>
              <w:t xml:space="preserve">tage that my application was at and within a day I </w:t>
            </w:r>
            <w:r w:rsidR="00025D7C" w:rsidRPr="00C00473">
              <w:rPr>
                <w:rFonts w:ascii="Arial" w:hAnsi="Arial" w:cs="Arial"/>
                <w:color w:val="1A1A1A"/>
              </w:rPr>
              <w:t>f</w:t>
            </w:r>
            <w:r w:rsidRPr="00C00473">
              <w:rPr>
                <w:rFonts w:ascii="Arial" w:hAnsi="Arial" w:cs="Arial"/>
                <w:color w:val="1A1A1A"/>
              </w:rPr>
              <w:t xml:space="preserve">ound out I was successful and after that they had </w:t>
            </w:r>
            <w:r w:rsidR="00025D7C" w:rsidRPr="00C00473">
              <w:rPr>
                <w:rFonts w:ascii="Arial" w:hAnsi="Arial" w:cs="Arial"/>
                <w:color w:val="1A1A1A"/>
              </w:rPr>
              <w:t>p</w:t>
            </w:r>
            <w:r w:rsidRPr="00C00473">
              <w:rPr>
                <w:rFonts w:ascii="Arial" w:hAnsi="Arial" w:cs="Arial"/>
                <w:color w:val="1A1A1A"/>
              </w:rPr>
              <w:t>aid the money to TEFL within a few days so I was</w:t>
            </w:r>
            <w:r w:rsidR="00025D7C" w:rsidRPr="00C00473">
              <w:rPr>
                <w:rFonts w:ascii="Arial" w:hAnsi="Arial" w:cs="Arial"/>
                <w:color w:val="1A1A1A"/>
              </w:rPr>
              <w:t xml:space="preserve"> r</w:t>
            </w:r>
            <w:r w:rsidRPr="00C00473">
              <w:rPr>
                <w:rFonts w:ascii="Arial" w:hAnsi="Arial" w:cs="Arial"/>
                <w:color w:val="1A1A1A"/>
              </w:rPr>
              <w:t>eady to begin about a week after I had applied.</w:t>
            </w:r>
          </w:p>
          <w:p w:rsidR="00C84C4C" w:rsidRPr="00C00473" w:rsidRDefault="00C84C4C" w:rsidP="00025D7C">
            <w:pPr>
              <w:widowControl w:val="0"/>
              <w:autoSpaceDE w:val="0"/>
              <w:autoSpaceDN w:val="0"/>
              <w:adjustRightInd w:val="0"/>
              <w:jc w:val="both"/>
              <w:rPr>
                <w:rFonts w:ascii="Arial" w:hAnsi="Arial" w:cs="Arial"/>
                <w:color w:val="1A1A1A"/>
              </w:rPr>
            </w:pPr>
            <w:r w:rsidRPr="00C00473">
              <w:rPr>
                <w:rFonts w:ascii="Arial" w:hAnsi="Arial" w:cs="Arial"/>
                <w:color w:val="1A1A1A"/>
              </w:rPr>
              <w:t>I honestly never expected that. I also feel the team</w:t>
            </w:r>
            <w:r w:rsidR="00025D7C" w:rsidRPr="00C00473">
              <w:rPr>
                <w:rFonts w:ascii="Arial" w:hAnsi="Arial" w:cs="Arial"/>
                <w:color w:val="1A1A1A"/>
              </w:rPr>
              <w:t xml:space="preserve"> a</w:t>
            </w:r>
            <w:r w:rsidRPr="00C00473">
              <w:rPr>
                <w:rFonts w:ascii="Arial" w:hAnsi="Arial" w:cs="Arial"/>
                <w:color w:val="1A1A1A"/>
              </w:rPr>
              <w:t xml:space="preserve">re so passionate about finding out about you and </w:t>
            </w:r>
            <w:r w:rsidR="00025D7C" w:rsidRPr="00C00473">
              <w:rPr>
                <w:rFonts w:ascii="Arial" w:hAnsi="Arial" w:cs="Arial"/>
                <w:color w:val="1A1A1A"/>
              </w:rPr>
              <w:t>y</w:t>
            </w:r>
            <w:r w:rsidRPr="00C00473">
              <w:rPr>
                <w:rFonts w:ascii="Arial" w:hAnsi="Arial" w:cs="Arial"/>
                <w:color w:val="1A1A1A"/>
              </w:rPr>
              <w:t>our goals and that only helps to motivate you!</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tc>
      </w:tr>
      <w:tr w:rsidR="00C84C4C" w:rsidTr="00025D7C">
        <w:tc>
          <w:tcPr>
            <w:tcW w:w="1567" w:type="pct"/>
            <w:tcBorders>
              <w:left w:val="single" w:sz="8" w:space="0" w:color="000000"/>
              <w:right w:val="single" w:sz="8" w:space="0" w:color="000000"/>
            </w:tcBorders>
            <w:tcMar>
              <w:top w:w="144" w:type="nil"/>
              <w:right w:w="144" w:type="nil"/>
            </w:tcMar>
          </w:tcPr>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Any additional comments?</w:t>
            </w:r>
          </w:p>
        </w:tc>
        <w:tc>
          <w:tcPr>
            <w:tcW w:w="3433" w:type="pct"/>
            <w:tcBorders>
              <w:right w:val="single" w:sz="8" w:space="0" w:color="000000"/>
            </w:tcBorders>
            <w:tcMar>
              <w:top w:w="144" w:type="nil"/>
              <w:right w:w="144" w:type="nil"/>
            </w:tcMar>
          </w:tcPr>
          <w:p w:rsidR="00C84C4C" w:rsidRPr="00C00473" w:rsidRDefault="00C84C4C" w:rsidP="00025D7C">
            <w:pPr>
              <w:widowControl w:val="0"/>
              <w:autoSpaceDE w:val="0"/>
              <w:autoSpaceDN w:val="0"/>
              <w:adjustRightInd w:val="0"/>
              <w:jc w:val="both"/>
              <w:rPr>
                <w:rFonts w:ascii="Arial" w:hAnsi="Arial" w:cs="Arial"/>
                <w:color w:val="1A1A1A"/>
              </w:rPr>
            </w:pPr>
            <w:r w:rsidRPr="00C00473">
              <w:rPr>
                <w:rFonts w:ascii="Arial" w:hAnsi="Arial" w:cs="Arial"/>
                <w:color w:val="1A1A1A"/>
              </w:rPr>
              <w:t xml:space="preserve"> I would just say I am so grateful to be given the </w:t>
            </w:r>
            <w:r w:rsidR="00025D7C" w:rsidRPr="00C00473">
              <w:rPr>
                <w:rFonts w:ascii="Arial" w:hAnsi="Arial" w:cs="Arial"/>
                <w:color w:val="1A1A1A"/>
              </w:rPr>
              <w:t>o</w:t>
            </w:r>
            <w:r w:rsidRPr="00C00473">
              <w:rPr>
                <w:rFonts w:ascii="Arial" w:hAnsi="Arial" w:cs="Arial"/>
                <w:color w:val="1A1A1A"/>
              </w:rPr>
              <w:t xml:space="preserve">pportunity by The Prince’s Trust and also that I am so glad this service exists and does such </w:t>
            </w:r>
            <w:r w:rsidR="00025D7C" w:rsidRPr="00C00473">
              <w:rPr>
                <w:rFonts w:ascii="Arial" w:hAnsi="Arial" w:cs="Arial"/>
                <w:color w:val="1A1A1A"/>
              </w:rPr>
              <w:t>b</w:t>
            </w:r>
            <w:r w:rsidRPr="00C00473">
              <w:rPr>
                <w:rFonts w:ascii="Arial" w:hAnsi="Arial" w:cs="Arial"/>
                <w:color w:val="1A1A1A"/>
              </w:rPr>
              <w:t xml:space="preserve">rilliant work for Young People. I hope more </w:t>
            </w:r>
            <w:r w:rsidR="00025D7C" w:rsidRPr="00C00473">
              <w:rPr>
                <w:rFonts w:ascii="Arial" w:hAnsi="Arial" w:cs="Arial"/>
                <w:color w:val="1A1A1A"/>
              </w:rPr>
              <w:t>y</w:t>
            </w:r>
            <w:r w:rsidRPr="00C00473">
              <w:rPr>
                <w:rFonts w:ascii="Arial" w:hAnsi="Arial" w:cs="Arial"/>
                <w:color w:val="1A1A1A"/>
              </w:rPr>
              <w:t>oung People like me are given the same support</w:t>
            </w:r>
            <w:r w:rsidR="00025D7C" w:rsidRPr="00C00473">
              <w:rPr>
                <w:rFonts w:ascii="Arial" w:hAnsi="Arial" w:cs="Arial"/>
                <w:color w:val="1A1A1A"/>
              </w:rPr>
              <w:t xml:space="preserve"> a</w:t>
            </w:r>
            <w:r w:rsidRPr="00C00473">
              <w:rPr>
                <w:rFonts w:ascii="Arial" w:hAnsi="Arial" w:cs="Arial"/>
                <w:color w:val="1A1A1A"/>
              </w:rPr>
              <w:t xml:space="preserve">nd opportunities. </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Thank You.</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p w:rsidR="00C84C4C" w:rsidRPr="00C00473" w:rsidRDefault="00C84C4C" w:rsidP="00025D7C">
            <w:pPr>
              <w:widowControl w:val="0"/>
              <w:autoSpaceDE w:val="0"/>
              <w:autoSpaceDN w:val="0"/>
              <w:adjustRightInd w:val="0"/>
              <w:jc w:val="both"/>
              <w:rPr>
                <w:rFonts w:ascii="Arial" w:hAnsi="Arial" w:cs="Arial"/>
              </w:rPr>
            </w:pPr>
            <w:r w:rsidRPr="00C00473">
              <w:rPr>
                <w:rFonts w:ascii="Arial" w:hAnsi="Arial" w:cs="Arial"/>
                <w:color w:val="1A1A1A"/>
              </w:rPr>
              <w:t> </w:t>
            </w:r>
          </w:p>
        </w:tc>
      </w:tr>
    </w:tbl>
    <w:p w:rsidR="00C84C4C" w:rsidRPr="00843B52" w:rsidRDefault="00C84C4C" w:rsidP="007721D4"/>
    <w:p w:rsidR="007721D4" w:rsidRDefault="007721D4" w:rsidP="007721D4"/>
    <w:p w:rsidR="00C67A66" w:rsidRDefault="00C67A66" w:rsidP="00C67A66">
      <w:pPr>
        <w:rPr>
          <w:b/>
          <w:color w:val="548DD4"/>
        </w:rPr>
      </w:pPr>
    </w:p>
    <w:p w:rsidR="007721D4" w:rsidRDefault="007721D4" w:rsidP="00C67A66">
      <w:pPr>
        <w:rPr>
          <w:b/>
          <w:color w:val="548DD4"/>
        </w:rPr>
      </w:pPr>
    </w:p>
    <w:p w:rsidR="007721D4" w:rsidRPr="00342250" w:rsidRDefault="007721D4" w:rsidP="00C67A66">
      <w:pPr>
        <w:rPr>
          <w:b/>
          <w:color w:val="548DD4"/>
        </w:rPr>
      </w:pPr>
    </w:p>
    <w:sectPr w:rsidR="007721D4" w:rsidRPr="0034225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8B3" w:rsidRDefault="00BC58B3" w:rsidP="00884222">
      <w:pPr>
        <w:spacing w:after="0" w:line="240" w:lineRule="auto"/>
      </w:pPr>
      <w:r>
        <w:separator/>
      </w:r>
    </w:p>
  </w:endnote>
  <w:endnote w:type="continuationSeparator" w:id="0">
    <w:p w:rsidR="00BC58B3" w:rsidRDefault="00BC58B3" w:rsidP="0088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B3" w:rsidRDefault="00BC5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083803"/>
      <w:docPartObj>
        <w:docPartGallery w:val="Page Numbers (Bottom of Page)"/>
        <w:docPartUnique/>
      </w:docPartObj>
    </w:sdtPr>
    <w:sdtEndPr>
      <w:rPr>
        <w:noProof/>
      </w:rPr>
    </w:sdtEndPr>
    <w:sdtContent>
      <w:p w:rsidR="00BC58B3" w:rsidRDefault="00BC58B3">
        <w:pPr>
          <w:pStyle w:val="Footer"/>
          <w:jc w:val="right"/>
        </w:pPr>
        <w:r>
          <w:fldChar w:fldCharType="begin"/>
        </w:r>
        <w:r>
          <w:instrText xml:space="preserve"> PAGE   \* MERGEFORMAT </w:instrText>
        </w:r>
        <w:r>
          <w:fldChar w:fldCharType="separate"/>
        </w:r>
        <w:r w:rsidR="000F24D0">
          <w:rPr>
            <w:noProof/>
          </w:rPr>
          <w:t>10</w:t>
        </w:r>
        <w:r>
          <w:rPr>
            <w:noProof/>
          </w:rPr>
          <w:fldChar w:fldCharType="end"/>
        </w:r>
      </w:p>
    </w:sdtContent>
  </w:sdt>
  <w:p w:rsidR="00BC58B3" w:rsidRDefault="00BC58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B3" w:rsidRDefault="00BC5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8B3" w:rsidRDefault="00BC58B3" w:rsidP="00884222">
      <w:pPr>
        <w:spacing w:after="0" w:line="240" w:lineRule="auto"/>
      </w:pPr>
      <w:r>
        <w:separator/>
      </w:r>
    </w:p>
  </w:footnote>
  <w:footnote w:type="continuationSeparator" w:id="0">
    <w:p w:rsidR="00BC58B3" w:rsidRDefault="00BC58B3" w:rsidP="00884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B3" w:rsidRDefault="00BC58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B3" w:rsidRDefault="00BC58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B3" w:rsidRDefault="00BC58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549FD"/>
    <w:multiLevelType w:val="hybridMultilevel"/>
    <w:tmpl w:val="7B142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1E39C7"/>
    <w:multiLevelType w:val="hybridMultilevel"/>
    <w:tmpl w:val="878EF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66"/>
    <w:rsid w:val="00021EBE"/>
    <w:rsid w:val="00025D7C"/>
    <w:rsid w:val="00027B95"/>
    <w:rsid w:val="00054AF7"/>
    <w:rsid w:val="000827A2"/>
    <w:rsid w:val="00084E23"/>
    <w:rsid w:val="000D0F6E"/>
    <w:rsid w:val="000E54C7"/>
    <w:rsid w:val="000F24D0"/>
    <w:rsid w:val="00107D4B"/>
    <w:rsid w:val="00151942"/>
    <w:rsid w:val="001D3B29"/>
    <w:rsid w:val="00235AE7"/>
    <w:rsid w:val="00283C1E"/>
    <w:rsid w:val="002847FA"/>
    <w:rsid w:val="0031299D"/>
    <w:rsid w:val="00353E2F"/>
    <w:rsid w:val="00354DD4"/>
    <w:rsid w:val="00380880"/>
    <w:rsid w:val="00384628"/>
    <w:rsid w:val="003A7A51"/>
    <w:rsid w:val="003B0DE6"/>
    <w:rsid w:val="003C4F73"/>
    <w:rsid w:val="003E0424"/>
    <w:rsid w:val="00431236"/>
    <w:rsid w:val="00460E39"/>
    <w:rsid w:val="00493153"/>
    <w:rsid w:val="00495784"/>
    <w:rsid w:val="004F29DF"/>
    <w:rsid w:val="005143C9"/>
    <w:rsid w:val="00531CCA"/>
    <w:rsid w:val="00561AAD"/>
    <w:rsid w:val="00595430"/>
    <w:rsid w:val="0066154B"/>
    <w:rsid w:val="006B13D1"/>
    <w:rsid w:val="007721D4"/>
    <w:rsid w:val="007C04A1"/>
    <w:rsid w:val="007F15DD"/>
    <w:rsid w:val="00843B52"/>
    <w:rsid w:val="008478F9"/>
    <w:rsid w:val="00876A61"/>
    <w:rsid w:val="00884222"/>
    <w:rsid w:val="00896FBC"/>
    <w:rsid w:val="008A5E63"/>
    <w:rsid w:val="008B297D"/>
    <w:rsid w:val="008F4228"/>
    <w:rsid w:val="00A072CC"/>
    <w:rsid w:val="00A67338"/>
    <w:rsid w:val="00AF08E3"/>
    <w:rsid w:val="00B25B08"/>
    <w:rsid w:val="00B56049"/>
    <w:rsid w:val="00B709D8"/>
    <w:rsid w:val="00B71C8E"/>
    <w:rsid w:val="00B7689B"/>
    <w:rsid w:val="00BC58B3"/>
    <w:rsid w:val="00C00473"/>
    <w:rsid w:val="00C568A2"/>
    <w:rsid w:val="00C67A66"/>
    <w:rsid w:val="00C84C4C"/>
    <w:rsid w:val="00D43305"/>
    <w:rsid w:val="00D436BA"/>
    <w:rsid w:val="00D65CC7"/>
    <w:rsid w:val="00D73C6C"/>
    <w:rsid w:val="00DB5E60"/>
    <w:rsid w:val="00E12249"/>
    <w:rsid w:val="00E60602"/>
    <w:rsid w:val="00EB5A3C"/>
    <w:rsid w:val="00EE5DF3"/>
    <w:rsid w:val="00F67E8A"/>
    <w:rsid w:val="00FA14EF"/>
    <w:rsid w:val="00FB0BD1"/>
    <w:rsid w:val="00FD572F"/>
    <w:rsid w:val="00FE7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47CF0-12DA-4C8B-B412-391D9914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66"/>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84C4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A66"/>
    <w:pPr>
      <w:ind w:left="720"/>
      <w:contextualSpacing/>
    </w:pPr>
  </w:style>
  <w:style w:type="table" w:styleId="TableGrid">
    <w:name w:val="Table Grid"/>
    <w:basedOn w:val="TableNormal"/>
    <w:uiPriority w:val="59"/>
    <w:rsid w:val="00C6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67A66"/>
    <w:rPr>
      <w:color w:val="0000FF"/>
      <w:u w:val="single"/>
    </w:rPr>
  </w:style>
  <w:style w:type="paragraph" w:styleId="BalloonText">
    <w:name w:val="Balloon Text"/>
    <w:basedOn w:val="Normal"/>
    <w:link w:val="BalloonTextChar"/>
    <w:uiPriority w:val="99"/>
    <w:semiHidden/>
    <w:unhideWhenUsed/>
    <w:rsid w:val="00884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222"/>
    <w:rPr>
      <w:rFonts w:ascii="Segoe UI" w:eastAsia="Calibri" w:hAnsi="Segoe UI" w:cs="Segoe UI"/>
      <w:sz w:val="18"/>
      <w:szCs w:val="18"/>
    </w:rPr>
  </w:style>
  <w:style w:type="paragraph" w:styleId="Header">
    <w:name w:val="header"/>
    <w:basedOn w:val="Normal"/>
    <w:link w:val="HeaderChar"/>
    <w:uiPriority w:val="99"/>
    <w:unhideWhenUsed/>
    <w:rsid w:val="00884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222"/>
    <w:rPr>
      <w:rFonts w:ascii="Calibri" w:eastAsia="Calibri" w:hAnsi="Calibri" w:cs="Times New Roman"/>
    </w:rPr>
  </w:style>
  <w:style w:type="paragraph" w:styleId="Footer">
    <w:name w:val="footer"/>
    <w:basedOn w:val="Normal"/>
    <w:link w:val="FooterChar"/>
    <w:uiPriority w:val="99"/>
    <w:unhideWhenUsed/>
    <w:rsid w:val="00884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222"/>
    <w:rPr>
      <w:rFonts w:ascii="Calibri" w:eastAsia="Calibri" w:hAnsi="Calibri" w:cs="Times New Roman"/>
    </w:rPr>
  </w:style>
  <w:style w:type="character" w:customStyle="1" w:styleId="Heading1Char">
    <w:name w:val="Heading 1 Char"/>
    <w:basedOn w:val="DefaultParagraphFont"/>
    <w:link w:val="Heading1"/>
    <w:uiPriority w:val="9"/>
    <w:rsid w:val="00C84C4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113456">
      <w:bodyDiv w:val="1"/>
      <w:marLeft w:val="0"/>
      <w:marRight w:val="0"/>
      <w:marTop w:val="0"/>
      <w:marBottom w:val="0"/>
      <w:divBdr>
        <w:top w:val="none" w:sz="0" w:space="0" w:color="auto"/>
        <w:left w:val="none" w:sz="0" w:space="0" w:color="auto"/>
        <w:bottom w:val="none" w:sz="0" w:space="0" w:color="auto"/>
        <w:right w:val="none" w:sz="0" w:space="0" w:color="auto"/>
      </w:divBdr>
    </w:div>
    <w:div w:id="1714188019">
      <w:bodyDiv w:val="1"/>
      <w:marLeft w:val="0"/>
      <w:marRight w:val="0"/>
      <w:marTop w:val="0"/>
      <w:marBottom w:val="0"/>
      <w:divBdr>
        <w:top w:val="none" w:sz="0" w:space="0" w:color="auto"/>
        <w:left w:val="none" w:sz="0" w:space="0" w:color="auto"/>
        <w:bottom w:val="none" w:sz="0" w:space="0" w:color="auto"/>
        <w:right w:val="none" w:sz="0" w:space="0" w:color="auto"/>
      </w:divBdr>
    </w:div>
    <w:div w:id="17975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4521</Words>
  <Characters>25775</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30236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Bain</dc:creator>
  <cp:keywords/>
  <dc:description/>
  <cp:lastModifiedBy>Garry Smith</cp:lastModifiedBy>
  <cp:revision>2</cp:revision>
  <cp:lastPrinted>2017-04-28T07:56:00Z</cp:lastPrinted>
  <dcterms:created xsi:type="dcterms:W3CDTF">2017-10-10T15:46:00Z</dcterms:created>
  <dcterms:modified xsi:type="dcterms:W3CDTF">2017-10-10T15:46:00Z</dcterms:modified>
</cp:coreProperties>
</file>