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9DD" w:rsidRPr="00813B3E" w:rsidRDefault="006F59DD" w:rsidP="006F59DD">
      <w:pPr>
        <w:tabs>
          <w:tab w:val="left" w:pos="630"/>
        </w:tabs>
        <w:rPr>
          <w:rFonts w:ascii="Arial" w:hAnsi="Arial" w:cs="Arial"/>
          <w:b/>
          <w:color w:val="434343"/>
          <w:sz w:val="24"/>
          <w:szCs w:val="24"/>
        </w:rPr>
      </w:pPr>
      <w:bookmarkStart w:id="0" w:name="_GoBack"/>
      <w:bookmarkEnd w:id="0"/>
    </w:p>
    <w:p w:rsidR="006F59DD" w:rsidRPr="00813B3E" w:rsidRDefault="006F59DD" w:rsidP="006F59DD">
      <w:pPr>
        <w:tabs>
          <w:tab w:val="left" w:pos="630"/>
        </w:tabs>
        <w:rPr>
          <w:rFonts w:ascii="Arial" w:hAnsi="Arial" w:cs="Arial"/>
          <w:b/>
          <w:color w:val="434343"/>
          <w:sz w:val="24"/>
          <w:szCs w:val="24"/>
        </w:rPr>
      </w:pPr>
    </w:p>
    <w:p w:rsidR="006F59DD" w:rsidRPr="00813B3E" w:rsidRDefault="006F59DD" w:rsidP="006F59DD">
      <w:pPr>
        <w:tabs>
          <w:tab w:val="left" w:pos="630"/>
        </w:tabs>
        <w:rPr>
          <w:rFonts w:ascii="Arial" w:hAnsi="Arial" w:cs="Arial"/>
          <w:b/>
          <w:color w:val="434343"/>
          <w:sz w:val="24"/>
          <w:szCs w:val="24"/>
        </w:rPr>
      </w:pPr>
      <w:r w:rsidRPr="00813B3E">
        <w:rPr>
          <w:rFonts w:ascii="Arial" w:hAnsi="Arial" w:cs="Arial"/>
          <w:sz w:val="24"/>
          <w:szCs w:val="24"/>
        </w:rPr>
        <w:fldChar w:fldCharType="begin"/>
      </w:r>
      <w:r w:rsidRPr="00813B3E">
        <w:rPr>
          <w:rFonts w:ascii="Arial" w:hAnsi="Arial" w:cs="Arial"/>
          <w:sz w:val="24"/>
          <w:szCs w:val="24"/>
        </w:rPr>
        <w:instrText xml:space="preserve"> INCLUDEPICTURE  "cid:image001.jpg@01D0421F.E9A94B70" \* MERGEFORMATINET </w:instrText>
      </w:r>
      <w:r w:rsidRPr="00813B3E">
        <w:rPr>
          <w:rFonts w:ascii="Arial" w:hAnsi="Arial" w:cs="Arial"/>
          <w:sz w:val="24"/>
          <w:szCs w:val="24"/>
        </w:rPr>
        <w:fldChar w:fldCharType="end"/>
      </w:r>
    </w:p>
    <w:p w:rsidR="006F59DD" w:rsidRPr="00813B3E" w:rsidRDefault="006F59DD" w:rsidP="006F59DD">
      <w:pPr>
        <w:tabs>
          <w:tab w:val="left" w:pos="630"/>
        </w:tabs>
        <w:jc w:val="center"/>
        <w:rPr>
          <w:rFonts w:ascii="Arial" w:hAnsi="Arial" w:cs="Arial"/>
          <w:b/>
          <w:color w:val="403152"/>
          <w:sz w:val="24"/>
          <w:szCs w:val="24"/>
        </w:rPr>
      </w:pPr>
    </w:p>
    <w:p w:rsidR="006F59DD" w:rsidRPr="00813B3E" w:rsidRDefault="006F59DD" w:rsidP="006F59DD">
      <w:pPr>
        <w:tabs>
          <w:tab w:val="left" w:pos="630"/>
        </w:tabs>
        <w:jc w:val="center"/>
        <w:rPr>
          <w:rFonts w:ascii="Arial" w:hAnsi="Arial" w:cs="Arial"/>
          <w:b/>
          <w:color w:val="403152"/>
          <w:sz w:val="24"/>
          <w:szCs w:val="24"/>
        </w:rPr>
      </w:pPr>
    </w:p>
    <w:p w:rsidR="00E01A8A" w:rsidRDefault="00E01A8A" w:rsidP="00E01A8A">
      <w:pPr>
        <w:rPr>
          <w:rFonts w:ascii="Arial" w:hAnsi="Arial" w:cs="Arial"/>
          <w:b/>
          <w:color w:val="403152"/>
          <w:sz w:val="28"/>
          <w:szCs w:val="28"/>
        </w:rPr>
      </w:pPr>
      <w:bookmarkStart w:id="1" w:name="_Hlk485310404"/>
      <w:bookmarkEnd w:id="1"/>
    </w:p>
    <w:p w:rsidR="00E01A8A" w:rsidRDefault="00E01A8A" w:rsidP="00E01A8A">
      <w:pPr>
        <w:tabs>
          <w:tab w:val="left" w:pos="630"/>
        </w:tabs>
        <w:jc w:val="center"/>
        <w:rPr>
          <w:rFonts w:ascii="Arial" w:hAnsi="Arial" w:cs="Arial"/>
          <w:bCs/>
          <w:caps/>
          <w:color w:val="22AAA7"/>
          <w:sz w:val="36"/>
          <w:szCs w:val="28"/>
        </w:rPr>
      </w:pPr>
    </w:p>
    <w:p w:rsidR="00E01A8A" w:rsidRDefault="00E01A8A" w:rsidP="00E01A8A">
      <w:pPr>
        <w:rPr>
          <w:rFonts w:ascii="Arial" w:hAnsi="Arial" w:cs="Arial"/>
          <w:b/>
          <w:color w:val="434343"/>
          <w:sz w:val="36"/>
          <w:szCs w:val="36"/>
        </w:rPr>
      </w:pPr>
    </w:p>
    <w:p w:rsidR="00E01A8A" w:rsidRDefault="00E01A8A" w:rsidP="00E01A8A">
      <w:pPr>
        <w:pStyle w:val="Header"/>
        <w:tabs>
          <w:tab w:val="left" w:pos="5850"/>
          <w:tab w:val="left" w:pos="5940"/>
        </w:tabs>
        <w:jc w:val="center"/>
        <w:rPr>
          <w:rFonts w:ascii="Arial" w:hAnsi="Arial" w:cs="Arial"/>
          <w:bCs/>
          <w:color w:val="22AAA7"/>
          <w:sz w:val="56"/>
          <w:szCs w:val="56"/>
        </w:rPr>
      </w:pPr>
    </w:p>
    <w:p w:rsidR="00E01A8A" w:rsidRDefault="00E01A8A" w:rsidP="00E01A8A">
      <w:pPr>
        <w:pStyle w:val="Header"/>
        <w:tabs>
          <w:tab w:val="left" w:pos="5850"/>
          <w:tab w:val="left" w:pos="5940"/>
        </w:tabs>
        <w:jc w:val="center"/>
        <w:rPr>
          <w:rFonts w:ascii="Arial" w:hAnsi="Arial" w:cs="Arial"/>
          <w:bCs/>
          <w:color w:val="22AAA7"/>
          <w:sz w:val="56"/>
          <w:szCs w:val="56"/>
        </w:rPr>
      </w:pPr>
    </w:p>
    <w:p w:rsidR="00E01A8A" w:rsidRDefault="00E01A8A" w:rsidP="00E01A8A">
      <w:pPr>
        <w:pStyle w:val="Header"/>
        <w:tabs>
          <w:tab w:val="left" w:pos="5850"/>
          <w:tab w:val="left" w:pos="5940"/>
        </w:tabs>
        <w:jc w:val="center"/>
        <w:rPr>
          <w:rFonts w:ascii="Arial" w:hAnsi="Arial" w:cs="Arial"/>
          <w:bCs/>
          <w:color w:val="22AAA7"/>
          <w:sz w:val="56"/>
          <w:szCs w:val="56"/>
        </w:rPr>
      </w:pPr>
    </w:p>
    <w:p w:rsidR="00E01A8A" w:rsidRDefault="00E01A8A" w:rsidP="00E01A8A">
      <w:pPr>
        <w:tabs>
          <w:tab w:val="left" w:pos="630"/>
        </w:tabs>
        <w:jc w:val="center"/>
        <w:rPr>
          <w:rFonts w:ascii="Arial" w:hAnsi="Arial" w:cs="Arial"/>
          <w:bCs/>
          <w:caps/>
          <w:color w:val="22AAA7"/>
          <w:sz w:val="36"/>
          <w:szCs w:val="28"/>
        </w:rPr>
      </w:pPr>
    </w:p>
    <w:p w:rsidR="00E01A8A" w:rsidRDefault="00521D68" w:rsidP="00E01A8A">
      <w:pPr>
        <w:tabs>
          <w:tab w:val="left" w:pos="630"/>
        </w:tabs>
        <w:jc w:val="center"/>
        <w:rPr>
          <w:rFonts w:ascii="Arial" w:hAnsi="Arial" w:cs="Arial"/>
          <w:bCs/>
          <w:caps/>
          <w:color w:val="22AAA7"/>
          <w:sz w:val="36"/>
          <w:szCs w:val="28"/>
        </w:rPr>
      </w:pPr>
      <w:r>
        <w:rPr>
          <w:rFonts w:ascii="Arial" w:hAnsi="Arial" w:cs="Arial"/>
          <w:b/>
        </w:rPr>
        <w:pict>
          <v:rect id="_x0000_i1025" style="width:0;height:1.5pt" o:hralign="center" o:hrstd="t" o:hr="t" fillcolor="#aca899" stroked="f"/>
        </w:pict>
      </w:r>
    </w:p>
    <w:p w:rsidR="00777399" w:rsidRPr="00490A99" w:rsidRDefault="00777399" w:rsidP="00777399">
      <w:pPr>
        <w:tabs>
          <w:tab w:val="left" w:pos="630"/>
        </w:tabs>
        <w:jc w:val="center"/>
        <w:rPr>
          <w:rFonts w:ascii="Arial" w:hAnsi="Arial" w:cs="Arial"/>
          <w:b/>
          <w:bCs/>
          <w:caps/>
          <w:color w:val="2F828D"/>
          <w:sz w:val="36"/>
          <w:szCs w:val="28"/>
        </w:rPr>
      </w:pPr>
      <w:r w:rsidRPr="00490A99">
        <w:rPr>
          <w:rFonts w:ascii="Arial" w:hAnsi="Arial" w:cs="Arial"/>
          <w:b/>
          <w:bCs/>
          <w:caps/>
          <w:color w:val="2F828D"/>
          <w:sz w:val="36"/>
          <w:szCs w:val="28"/>
        </w:rPr>
        <w:t>Prince’s Trust</w:t>
      </w:r>
    </w:p>
    <w:p w:rsidR="00777399" w:rsidRPr="00490A99" w:rsidRDefault="00777399" w:rsidP="00777399">
      <w:pPr>
        <w:tabs>
          <w:tab w:val="left" w:pos="630"/>
        </w:tabs>
        <w:jc w:val="center"/>
        <w:rPr>
          <w:rFonts w:ascii="Arial" w:hAnsi="Arial" w:cs="Arial"/>
          <w:bCs/>
          <w:caps/>
          <w:color w:val="2F828D"/>
          <w:sz w:val="36"/>
          <w:szCs w:val="28"/>
        </w:rPr>
      </w:pPr>
      <w:r w:rsidRPr="00490A99">
        <w:rPr>
          <w:rFonts w:ascii="Arial" w:hAnsi="Arial" w:cs="Arial"/>
          <w:b/>
          <w:bCs/>
          <w:caps/>
          <w:color w:val="2F828D"/>
          <w:sz w:val="36"/>
          <w:szCs w:val="28"/>
        </w:rPr>
        <w:t>CashBack evaluation report</w:t>
      </w:r>
      <w:r w:rsidRPr="00490A99">
        <w:rPr>
          <w:rFonts w:ascii="Arial" w:hAnsi="Arial" w:cs="Arial"/>
          <w:bCs/>
          <w:caps/>
          <w:color w:val="2F828D"/>
          <w:sz w:val="36"/>
          <w:szCs w:val="28"/>
        </w:rPr>
        <w:t xml:space="preserve"> </w:t>
      </w:r>
    </w:p>
    <w:p w:rsidR="00777399" w:rsidRPr="00C24541" w:rsidRDefault="00287AF8" w:rsidP="00777399">
      <w:pPr>
        <w:tabs>
          <w:tab w:val="left" w:pos="630"/>
        </w:tabs>
        <w:jc w:val="center"/>
        <w:rPr>
          <w:rFonts w:ascii="Arial" w:hAnsi="Arial" w:cs="Arial"/>
          <w:bCs/>
          <w:color w:val="A6A6A6" w:themeColor="background1" w:themeShade="A6"/>
          <w:sz w:val="32"/>
          <w:szCs w:val="28"/>
        </w:rPr>
      </w:pPr>
      <w:r>
        <w:rPr>
          <w:rFonts w:ascii="Arial" w:hAnsi="Arial" w:cs="Arial"/>
          <w:bCs/>
          <w:color w:val="A6A6A6" w:themeColor="background1" w:themeShade="A6"/>
          <w:sz w:val="32"/>
          <w:szCs w:val="28"/>
        </w:rPr>
        <w:t xml:space="preserve">Final </w:t>
      </w:r>
      <w:r w:rsidR="00777399" w:rsidRPr="00C24541">
        <w:rPr>
          <w:rFonts w:ascii="Arial" w:hAnsi="Arial" w:cs="Arial"/>
          <w:bCs/>
          <w:color w:val="A6A6A6" w:themeColor="background1" w:themeShade="A6"/>
          <w:sz w:val="32"/>
          <w:szCs w:val="28"/>
        </w:rPr>
        <w:t xml:space="preserve">Report </w:t>
      </w:r>
    </w:p>
    <w:p w:rsidR="00777399" w:rsidRPr="00391CEE" w:rsidRDefault="00CE75D1" w:rsidP="00777399">
      <w:pPr>
        <w:tabs>
          <w:tab w:val="left" w:pos="630"/>
        </w:tabs>
        <w:jc w:val="center"/>
        <w:rPr>
          <w:rFonts w:ascii="Arial" w:hAnsi="Arial" w:cs="Arial"/>
          <w:bCs/>
          <w:color w:val="A6A6A6" w:themeColor="background1" w:themeShade="A6"/>
          <w:sz w:val="32"/>
          <w:szCs w:val="28"/>
        </w:rPr>
      </w:pPr>
      <w:r>
        <w:rPr>
          <w:rFonts w:ascii="Arial" w:hAnsi="Arial" w:cs="Arial"/>
          <w:bCs/>
          <w:color w:val="A6A6A6" w:themeColor="background1" w:themeShade="A6"/>
          <w:sz w:val="32"/>
          <w:szCs w:val="28"/>
        </w:rPr>
        <w:t>July</w:t>
      </w:r>
      <w:r w:rsidR="00777399" w:rsidRPr="00391CEE">
        <w:rPr>
          <w:rFonts w:ascii="Arial" w:hAnsi="Arial" w:cs="Arial"/>
          <w:bCs/>
          <w:color w:val="A6A6A6" w:themeColor="background1" w:themeShade="A6"/>
          <w:sz w:val="32"/>
          <w:szCs w:val="28"/>
        </w:rPr>
        <w:t xml:space="preserve"> 2017</w:t>
      </w:r>
    </w:p>
    <w:p w:rsidR="00E01A8A" w:rsidRDefault="00E01A8A" w:rsidP="00E01A8A">
      <w:pPr>
        <w:jc w:val="center"/>
        <w:rPr>
          <w:rFonts w:ascii="Arial" w:hAnsi="Arial" w:cs="Arial"/>
          <w:b/>
          <w:color w:val="403152"/>
          <w:sz w:val="28"/>
          <w:szCs w:val="28"/>
        </w:rPr>
      </w:pPr>
    </w:p>
    <w:p w:rsidR="00E01A8A" w:rsidRDefault="00521D68" w:rsidP="00E01A8A">
      <w:pPr>
        <w:rPr>
          <w:rFonts w:ascii="Arial" w:hAnsi="Arial" w:cs="Arial"/>
          <w:b/>
          <w:color w:val="434343"/>
          <w:sz w:val="36"/>
          <w:szCs w:val="36"/>
        </w:rPr>
      </w:pPr>
      <w:r>
        <w:rPr>
          <w:rFonts w:ascii="Arial" w:hAnsi="Arial" w:cs="Arial"/>
          <w:b/>
        </w:rPr>
        <w:pict>
          <v:rect id="_x0000_i1026" style="width:0;height:1.5pt" o:hralign="center" o:hrstd="t" o:hr="t" fillcolor="#aca899" stroked="f"/>
        </w:pict>
      </w: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tabs>
          <w:tab w:val="left" w:pos="1233"/>
        </w:tabs>
        <w:rPr>
          <w:rFonts w:ascii="Arial" w:hAnsi="Arial" w:cs="Arial"/>
          <w:b/>
          <w:color w:val="403152"/>
          <w:sz w:val="24"/>
          <w:szCs w:val="24"/>
        </w:rPr>
      </w:pPr>
      <w:r>
        <w:rPr>
          <w:rFonts w:ascii="Arial" w:hAnsi="Arial" w:cs="Arial"/>
          <w:b/>
          <w:color w:val="403152"/>
          <w:sz w:val="24"/>
          <w:szCs w:val="24"/>
        </w:rPr>
        <w:tab/>
      </w: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jc w:val="center"/>
        <w:rPr>
          <w:rFonts w:ascii="Arial" w:hAnsi="Arial" w:cs="Arial"/>
          <w:b/>
          <w:color w:val="403152"/>
          <w:sz w:val="24"/>
          <w:szCs w:val="24"/>
        </w:rPr>
      </w:pPr>
    </w:p>
    <w:p w:rsidR="00E01A8A" w:rsidRDefault="00E01A8A" w:rsidP="00E01A8A">
      <w:pPr>
        <w:spacing w:after="160" w:line="259" w:lineRule="auto"/>
        <w:rPr>
          <w:rFonts w:ascii="Arial" w:hAnsi="Arial" w:cs="Arial"/>
          <w:sz w:val="24"/>
          <w:szCs w:val="24"/>
        </w:rPr>
      </w:pPr>
    </w:p>
    <w:p w:rsidR="00E01A8A" w:rsidRPr="00461545" w:rsidRDefault="00E01A8A" w:rsidP="00E01A8A">
      <w:pPr>
        <w:rPr>
          <w:rFonts w:ascii="Arial" w:hAnsi="Arial" w:cs="Arial"/>
          <w:sz w:val="24"/>
          <w:szCs w:val="24"/>
        </w:rPr>
      </w:pPr>
    </w:p>
    <w:p w:rsidR="00E01A8A" w:rsidRPr="00461545" w:rsidRDefault="00E01A8A" w:rsidP="00E01A8A">
      <w:pPr>
        <w:rPr>
          <w:rFonts w:ascii="Arial" w:hAnsi="Arial" w:cs="Arial"/>
          <w:sz w:val="24"/>
          <w:szCs w:val="24"/>
        </w:rPr>
      </w:pPr>
    </w:p>
    <w:p w:rsidR="00E01A8A" w:rsidRPr="00461545" w:rsidRDefault="00E01A8A" w:rsidP="00E01A8A">
      <w:pPr>
        <w:rPr>
          <w:rFonts w:ascii="Arial" w:hAnsi="Arial" w:cs="Arial"/>
          <w:sz w:val="24"/>
          <w:szCs w:val="24"/>
        </w:rPr>
      </w:pPr>
    </w:p>
    <w:p w:rsidR="00E01A8A" w:rsidRPr="00461545" w:rsidRDefault="00E01A8A" w:rsidP="00E01A8A">
      <w:pPr>
        <w:rPr>
          <w:rFonts w:ascii="Arial" w:hAnsi="Arial" w:cs="Arial"/>
          <w:sz w:val="24"/>
          <w:szCs w:val="24"/>
        </w:rPr>
      </w:pPr>
    </w:p>
    <w:p w:rsidR="00E01A8A" w:rsidRDefault="00E01A8A" w:rsidP="00E01A8A">
      <w:pPr>
        <w:tabs>
          <w:tab w:val="left" w:pos="6106"/>
        </w:tabs>
        <w:rPr>
          <w:rFonts w:ascii="Arial" w:hAnsi="Arial" w:cs="Arial"/>
          <w:sz w:val="24"/>
          <w:szCs w:val="24"/>
        </w:rPr>
      </w:pPr>
      <w:r>
        <w:rPr>
          <w:rFonts w:ascii="Arial" w:hAnsi="Arial" w:cs="Arial"/>
          <w:sz w:val="24"/>
          <w:szCs w:val="24"/>
        </w:rPr>
        <w:tab/>
      </w:r>
    </w:p>
    <w:p w:rsidR="006F59DD" w:rsidRPr="00777399" w:rsidRDefault="006F59DD" w:rsidP="00777399">
      <w:pPr>
        <w:tabs>
          <w:tab w:val="left" w:pos="630"/>
        </w:tabs>
        <w:rPr>
          <w:rFonts w:ascii="Arial" w:hAnsi="Arial" w:cs="Arial"/>
          <w:b/>
          <w:color w:val="403152"/>
          <w:sz w:val="24"/>
          <w:szCs w:val="24"/>
        </w:rPr>
        <w:sectPr w:rsidR="006F59DD" w:rsidRPr="00777399" w:rsidSect="0064099A">
          <w:footerReference w:type="default" r:id="rId8"/>
          <w:pgSz w:w="11906" w:h="16838"/>
          <w:pgMar w:top="1440" w:right="1440" w:bottom="1440" w:left="1440" w:header="708" w:footer="708" w:gutter="0"/>
          <w:cols w:space="708"/>
          <w:docGrid w:linePitch="360"/>
        </w:sectPr>
      </w:pPr>
    </w:p>
    <w:p w:rsidR="006F59DD" w:rsidRPr="00813B3E" w:rsidRDefault="006F59DD" w:rsidP="006F59DD">
      <w:pPr>
        <w:tabs>
          <w:tab w:val="left" w:pos="540"/>
          <w:tab w:val="left" w:pos="630"/>
        </w:tabs>
        <w:outlineLvl w:val="0"/>
        <w:rPr>
          <w:rFonts w:ascii="Arial" w:hAnsi="Arial" w:cs="Arial"/>
          <w:b/>
          <w:sz w:val="24"/>
          <w:szCs w:val="24"/>
        </w:rPr>
      </w:pPr>
    </w:p>
    <w:p w:rsidR="006F59DD" w:rsidRPr="00813B3E" w:rsidRDefault="006F59DD" w:rsidP="006F59DD">
      <w:pPr>
        <w:tabs>
          <w:tab w:val="left" w:pos="540"/>
          <w:tab w:val="left" w:pos="630"/>
        </w:tabs>
        <w:outlineLvl w:val="0"/>
        <w:rPr>
          <w:rFonts w:ascii="Arial" w:hAnsi="Arial" w:cs="Arial"/>
          <w:b/>
          <w:sz w:val="24"/>
          <w:szCs w:val="24"/>
        </w:rPr>
      </w:pPr>
    </w:p>
    <w:p w:rsidR="006F59DD" w:rsidRPr="00813B3E" w:rsidRDefault="006F59DD" w:rsidP="006F59DD">
      <w:pPr>
        <w:tabs>
          <w:tab w:val="left" w:pos="540"/>
          <w:tab w:val="left" w:pos="630"/>
        </w:tabs>
        <w:outlineLvl w:val="0"/>
        <w:rPr>
          <w:rFonts w:ascii="Arial" w:hAnsi="Arial" w:cs="Arial"/>
          <w:b/>
          <w:sz w:val="24"/>
          <w:szCs w:val="24"/>
        </w:rPr>
      </w:pPr>
    </w:p>
    <w:p w:rsidR="006F59DD" w:rsidRPr="00490A99" w:rsidRDefault="00490A99" w:rsidP="006F59DD">
      <w:pPr>
        <w:tabs>
          <w:tab w:val="left" w:pos="540"/>
          <w:tab w:val="left" w:pos="630"/>
        </w:tabs>
        <w:outlineLvl w:val="0"/>
        <w:rPr>
          <w:rFonts w:ascii="Arial" w:hAnsi="Arial" w:cs="Arial"/>
          <w:b/>
          <w:color w:val="2F828D"/>
          <w:sz w:val="28"/>
          <w:szCs w:val="28"/>
        </w:rPr>
      </w:pPr>
      <w:r w:rsidRPr="00490A99">
        <w:rPr>
          <w:rFonts w:ascii="Arial" w:hAnsi="Arial" w:cs="Arial"/>
          <w:b/>
          <w:color w:val="2F828D"/>
          <w:sz w:val="28"/>
          <w:szCs w:val="28"/>
        </w:rPr>
        <w:t>CONTENTS</w:t>
      </w:r>
    </w:p>
    <w:p w:rsidR="006F59DD" w:rsidRPr="00813B3E" w:rsidRDefault="006F59DD" w:rsidP="006F59DD">
      <w:pPr>
        <w:tabs>
          <w:tab w:val="left" w:pos="540"/>
          <w:tab w:val="left" w:pos="630"/>
        </w:tabs>
        <w:outlineLvl w:val="0"/>
        <w:rPr>
          <w:rFonts w:ascii="Arial" w:hAnsi="Arial" w:cs="Arial"/>
          <w:b/>
          <w:sz w:val="24"/>
          <w:szCs w:val="24"/>
        </w:rPr>
      </w:pPr>
    </w:p>
    <w:p w:rsidR="006F59DD" w:rsidRPr="00490A99" w:rsidRDefault="00490A99" w:rsidP="00490A99">
      <w:pPr>
        <w:tabs>
          <w:tab w:val="left" w:pos="540"/>
          <w:tab w:val="left" w:pos="630"/>
          <w:tab w:val="left" w:leader="dot" w:pos="7371"/>
        </w:tabs>
        <w:spacing w:before="240"/>
        <w:outlineLvl w:val="0"/>
        <w:rPr>
          <w:rFonts w:ascii="Arial" w:hAnsi="Arial" w:cs="Arial"/>
          <w:sz w:val="24"/>
          <w:szCs w:val="24"/>
        </w:rPr>
      </w:pPr>
      <w:r>
        <w:rPr>
          <w:rFonts w:ascii="Arial" w:hAnsi="Arial" w:cs="Arial"/>
          <w:sz w:val="24"/>
          <w:szCs w:val="24"/>
        </w:rPr>
        <w:t>Executive Summary</w:t>
      </w:r>
      <w:r>
        <w:rPr>
          <w:rFonts w:ascii="Arial" w:hAnsi="Arial" w:cs="Arial"/>
          <w:sz w:val="24"/>
          <w:szCs w:val="24"/>
        </w:rPr>
        <w:tab/>
        <w:t>i</w:t>
      </w:r>
    </w:p>
    <w:p w:rsidR="006F59DD" w:rsidRPr="00EB7F22" w:rsidRDefault="006F59DD" w:rsidP="00490A99">
      <w:pPr>
        <w:numPr>
          <w:ilvl w:val="0"/>
          <w:numId w:val="20"/>
        </w:numPr>
        <w:tabs>
          <w:tab w:val="left" w:pos="426"/>
          <w:tab w:val="left" w:leader="dot" w:pos="7371"/>
        </w:tabs>
        <w:spacing w:before="240"/>
        <w:ind w:left="426" w:hanging="426"/>
        <w:outlineLvl w:val="0"/>
        <w:rPr>
          <w:rFonts w:ascii="Arial" w:hAnsi="Arial" w:cs="Arial"/>
          <w:sz w:val="24"/>
          <w:szCs w:val="24"/>
        </w:rPr>
      </w:pPr>
      <w:r w:rsidRPr="00EB7F22">
        <w:rPr>
          <w:rFonts w:ascii="Arial" w:hAnsi="Arial" w:cs="Arial"/>
          <w:sz w:val="24"/>
          <w:szCs w:val="24"/>
        </w:rPr>
        <w:t>Introduction</w:t>
      </w:r>
      <w:r w:rsidRPr="00EB7F22">
        <w:rPr>
          <w:rFonts w:ascii="Arial" w:hAnsi="Arial" w:cs="Arial"/>
          <w:sz w:val="24"/>
          <w:szCs w:val="24"/>
        </w:rPr>
        <w:tab/>
        <w:t>1</w:t>
      </w:r>
    </w:p>
    <w:p w:rsidR="006F59DD" w:rsidRPr="00EB7F22" w:rsidRDefault="00333D5B" w:rsidP="00490A99">
      <w:pPr>
        <w:numPr>
          <w:ilvl w:val="0"/>
          <w:numId w:val="20"/>
        </w:numPr>
        <w:tabs>
          <w:tab w:val="left" w:pos="426"/>
          <w:tab w:val="left" w:leader="dot" w:pos="7371"/>
        </w:tabs>
        <w:spacing w:before="240"/>
        <w:ind w:left="426" w:hanging="426"/>
        <w:outlineLvl w:val="0"/>
        <w:rPr>
          <w:rFonts w:ascii="Arial" w:hAnsi="Arial" w:cs="Arial"/>
          <w:sz w:val="24"/>
          <w:szCs w:val="24"/>
        </w:rPr>
      </w:pPr>
      <w:r>
        <w:rPr>
          <w:rFonts w:ascii="Arial" w:hAnsi="Arial" w:cs="Arial"/>
          <w:sz w:val="24"/>
          <w:szCs w:val="24"/>
        </w:rPr>
        <w:t>Context</w:t>
      </w:r>
      <w:r>
        <w:rPr>
          <w:rFonts w:ascii="Arial" w:hAnsi="Arial" w:cs="Arial"/>
          <w:sz w:val="24"/>
          <w:szCs w:val="24"/>
        </w:rPr>
        <w:tab/>
        <w:t>2</w:t>
      </w:r>
    </w:p>
    <w:p w:rsidR="006F59DD" w:rsidRPr="00EB7F22" w:rsidRDefault="00333D5B" w:rsidP="00490A99">
      <w:pPr>
        <w:numPr>
          <w:ilvl w:val="0"/>
          <w:numId w:val="20"/>
        </w:numPr>
        <w:tabs>
          <w:tab w:val="left" w:pos="426"/>
          <w:tab w:val="left" w:leader="dot" w:pos="7371"/>
        </w:tabs>
        <w:spacing w:before="240"/>
        <w:ind w:left="426" w:hanging="426"/>
        <w:outlineLvl w:val="0"/>
        <w:rPr>
          <w:rFonts w:ascii="Arial" w:hAnsi="Arial" w:cs="Arial"/>
          <w:sz w:val="24"/>
          <w:szCs w:val="24"/>
        </w:rPr>
      </w:pPr>
      <w:r>
        <w:rPr>
          <w:rFonts w:ascii="Arial" w:hAnsi="Arial" w:cs="Arial"/>
          <w:sz w:val="24"/>
          <w:szCs w:val="24"/>
        </w:rPr>
        <w:t>P</w:t>
      </w:r>
      <w:r w:rsidR="006F59DD" w:rsidRPr="00EB7F22">
        <w:rPr>
          <w:rFonts w:ascii="Arial" w:hAnsi="Arial" w:cs="Arial"/>
          <w:sz w:val="24"/>
          <w:szCs w:val="24"/>
        </w:rPr>
        <w:t xml:space="preserve">rofile of </w:t>
      </w:r>
      <w:r>
        <w:rPr>
          <w:rFonts w:ascii="Arial" w:hAnsi="Arial" w:cs="Arial"/>
          <w:sz w:val="24"/>
          <w:szCs w:val="24"/>
        </w:rPr>
        <w:t>award recipients</w:t>
      </w:r>
      <w:r w:rsidR="006F59DD" w:rsidRPr="00EB7F22">
        <w:rPr>
          <w:rFonts w:ascii="Arial" w:hAnsi="Arial" w:cs="Arial"/>
          <w:sz w:val="24"/>
          <w:szCs w:val="24"/>
        </w:rPr>
        <w:tab/>
        <w:t>6</w:t>
      </w:r>
    </w:p>
    <w:p w:rsidR="006F59DD" w:rsidRPr="00EB7F22" w:rsidRDefault="006F59DD" w:rsidP="00490A99">
      <w:pPr>
        <w:numPr>
          <w:ilvl w:val="0"/>
          <w:numId w:val="20"/>
        </w:numPr>
        <w:tabs>
          <w:tab w:val="left" w:pos="426"/>
          <w:tab w:val="left" w:leader="dot" w:pos="7371"/>
        </w:tabs>
        <w:spacing w:before="240"/>
        <w:ind w:left="426" w:hanging="426"/>
        <w:outlineLvl w:val="0"/>
        <w:rPr>
          <w:rFonts w:ascii="Arial" w:hAnsi="Arial" w:cs="Arial"/>
          <w:sz w:val="24"/>
          <w:szCs w:val="24"/>
        </w:rPr>
      </w:pPr>
      <w:r w:rsidRPr="00EB7F22">
        <w:rPr>
          <w:rFonts w:ascii="Arial" w:hAnsi="Arial" w:cs="Arial"/>
          <w:sz w:val="24"/>
          <w:szCs w:val="24"/>
        </w:rPr>
        <w:t>Impact</w:t>
      </w:r>
      <w:r w:rsidRPr="00EB7F22">
        <w:rPr>
          <w:rFonts w:ascii="Arial" w:hAnsi="Arial" w:cs="Arial"/>
          <w:sz w:val="24"/>
          <w:szCs w:val="24"/>
        </w:rPr>
        <w:tab/>
      </w:r>
      <w:r w:rsidRPr="00290851">
        <w:rPr>
          <w:rFonts w:ascii="Arial" w:hAnsi="Arial" w:cs="Arial"/>
          <w:sz w:val="24"/>
          <w:szCs w:val="24"/>
        </w:rPr>
        <w:t>10</w:t>
      </w:r>
    </w:p>
    <w:p w:rsidR="006F59DD" w:rsidRPr="00EB7F22" w:rsidRDefault="007C5093" w:rsidP="00490A99">
      <w:pPr>
        <w:numPr>
          <w:ilvl w:val="0"/>
          <w:numId w:val="20"/>
        </w:numPr>
        <w:tabs>
          <w:tab w:val="left" w:pos="426"/>
          <w:tab w:val="left" w:leader="dot" w:pos="7371"/>
        </w:tabs>
        <w:spacing w:before="240"/>
        <w:ind w:left="426" w:hanging="426"/>
        <w:outlineLvl w:val="0"/>
        <w:rPr>
          <w:rFonts w:ascii="Arial" w:hAnsi="Arial" w:cs="Arial"/>
          <w:sz w:val="24"/>
          <w:szCs w:val="24"/>
        </w:rPr>
      </w:pPr>
      <w:r>
        <w:rPr>
          <w:rFonts w:ascii="Arial" w:hAnsi="Arial" w:cs="Arial"/>
          <w:sz w:val="24"/>
          <w:szCs w:val="24"/>
        </w:rPr>
        <w:t>Conclusions</w:t>
      </w:r>
      <w:r>
        <w:rPr>
          <w:rFonts w:ascii="Arial" w:hAnsi="Arial" w:cs="Arial"/>
          <w:sz w:val="24"/>
          <w:szCs w:val="24"/>
        </w:rPr>
        <w:tab/>
        <w:t>15</w:t>
      </w:r>
    </w:p>
    <w:p w:rsidR="006F59DD" w:rsidRPr="00EB7F22" w:rsidRDefault="006F59DD" w:rsidP="00333D5B">
      <w:pPr>
        <w:tabs>
          <w:tab w:val="left" w:pos="630"/>
          <w:tab w:val="left" w:pos="680"/>
          <w:tab w:val="left" w:leader="dot" w:pos="7088"/>
        </w:tabs>
        <w:ind w:left="142"/>
        <w:outlineLvl w:val="0"/>
        <w:rPr>
          <w:rFonts w:ascii="Arial" w:hAnsi="Arial" w:cs="Arial"/>
          <w:sz w:val="24"/>
          <w:szCs w:val="24"/>
        </w:rPr>
      </w:pPr>
    </w:p>
    <w:p w:rsidR="006F59DD" w:rsidRPr="00813B3E" w:rsidRDefault="006F59DD" w:rsidP="006F59DD">
      <w:pPr>
        <w:tabs>
          <w:tab w:val="left" w:pos="630"/>
          <w:tab w:val="left" w:pos="680"/>
          <w:tab w:val="left" w:leader="dot" w:pos="7088"/>
        </w:tabs>
        <w:ind w:left="714"/>
        <w:outlineLvl w:val="0"/>
        <w:rPr>
          <w:rFonts w:ascii="Arial" w:hAnsi="Arial" w:cs="Arial"/>
          <w:sz w:val="24"/>
          <w:szCs w:val="24"/>
        </w:rPr>
      </w:pPr>
    </w:p>
    <w:p w:rsidR="006F59DD" w:rsidRPr="00813B3E" w:rsidRDefault="006F59DD" w:rsidP="006F59DD">
      <w:pPr>
        <w:tabs>
          <w:tab w:val="left" w:pos="630"/>
          <w:tab w:val="left" w:pos="680"/>
          <w:tab w:val="left" w:leader="dot" w:pos="7088"/>
        </w:tabs>
        <w:outlineLvl w:val="0"/>
        <w:rPr>
          <w:rFonts w:ascii="Arial" w:hAnsi="Arial" w:cs="Arial"/>
          <w:sz w:val="24"/>
          <w:szCs w:val="24"/>
        </w:rPr>
      </w:pPr>
    </w:p>
    <w:p w:rsidR="006F59DD" w:rsidRPr="00813B3E" w:rsidRDefault="006F59DD" w:rsidP="006F59DD">
      <w:pPr>
        <w:tabs>
          <w:tab w:val="left" w:pos="540"/>
          <w:tab w:val="left" w:pos="630"/>
        </w:tabs>
        <w:outlineLvl w:val="0"/>
        <w:rPr>
          <w:rFonts w:ascii="Arial" w:hAnsi="Arial" w:cs="Arial"/>
          <w:b/>
          <w:sz w:val="24"/>
          <w:szCs w:val="24"/>
        </w:rPr>
      </w:pPr>
    </w:p>
    <w:p w:rsidR="006F59DD" w:rsidRPr="00813B3E" w:rsidRDefault="006F59DD" w:rsidP="006F59DD">
      <w:pPr>
        <w:tabs>
          <w:tab w:val="left" w:pos="630"/>
          <w:tab w:val="left" w:leader="dot" w:pos="7088"/>
        </w:tabs>
        <w:outlineLvl w:val="0"/>
        <w:rPr>
          <w:rFonts w:ascii="Arial" w:hAnsi="Arial" w:cs="Arial"/>
          <w:sz w:val="24"/>
          <w:szCs w:val="24"/>
        </w:rPr>
      </w:pPr>
    </w:p>
    <w:p w:rsidR="006F59DD" w:rsidRPr="00813B3E" w:rsidRDefault="006F59DD" w:rsidP="006F59DD">
      <w:pPr>
        <w:tabs>
          <w:tab w:val="left" w:pos="630"/>
          <w:tab w:val="left" w:leader="dot" w:pos="7088"/>
        </w:tabs>
        <w:outlineLvl w:val="0"/>
        <w:rPr>
          <w:rFonts w:ascii="Arial" w:hAnsi="Arial" w:cs="Arial"/>
          <w:sz w:val="24"/>
          <w:szCs w:val="24"/>
        </w:rPr>
      </w:pPr>
    </w:p>
    <w:p w:rsidR="006F59DD" w:rsidRPr="00813B3E" w:rsidRDefault="006F59DD" w:rsidP="006F59DD">
      <w:pPr>
        <w:tabs>
          <w:tab w:val="left" w:pos="630"/>
          <w:tab w:val="left" w:leader="dot" w:pos="7088"/>
        </w:tabs>
        <w:outlineLvl w:val="0"/>
        <w:rPr>
          <w:rFonts w:ascii="Arial" w:hAnsi="Arial" w:cs="Arial"/>
          <w:sz w:val="24"/>
          <w:szCs w:val="24"/>
        </w:rPr>
      </w:pPr>
    </w:p>
    <w:p w:rsidR="006F59DD" w:rsidRPr="00813B3E" w:rsidRDefault="006F59DD" w:rsidP="006F59DD">
      <w:pPr>
        <w:tabs>
          <w:tab w:val="left" w:pos="630"/>
          <w:tab w:val="left" w:pos="6086"/>
        </w:tabs>
        <w:rPr>
          <w:rFonts w:ascii="Arial" w:hAnsi="Arial" w:cs="Arial"/>
          <w:sz w:val="24"/>
          <w:szCs w:val="24"/>
        </w:rPr>
      </w:pPr>
    </w:p>
    <w:p w:rsidR="006F59DD" w:rsidRPr="00813B3E" w:rsidRDefault="006F59DD" w:rsidP="006F59DD">
      <w:pPr>
        <w:tabs>
          <w:tab w:val="left" w:pos="630"/>
          <w:tab w:val="left" w:pos="6086"/>
        </w:tabs>
        <w:rPr>
          <w:rFonts w:ascii="Arial" w:hAnsi="Arial" w:cs="Arial"/>
          <w:sz w:val="24"/>
          <w:szCs w:val="24"/>
        </w:rPr>
      </w:pPr>
    </w:p>
    <w:p w:rsidR="006F59DD" w:rsidRPr="00813B3E" w:rsidRDefault="006F59DD" w:rsidP="006F59DD">
      <w:pPr>
        <w:tabs>
          <w:tab w:val="left" w:pos="630"/>
          <w:tab w:val="left" w:pos="6086"/>
        </w:tabs>
        <w:rPr>
          <w:rFonts w:ascii="Arial" w:hAnsi="Arial" w:cs="Arial"/>
          <w:sz w:val="24"/>
          <w:szCs w:val="24"/>
        </w:rPr>
      </w:pPr>
    </w:p>
    <w:p w:rsidR="006F59DD" w:rsidRPr="00813B3E" w:rsidRDefault="006F59DD" w:rsidP="006F59DD">
      <w:pPr>
        <w:tabs>
          <w:tab w:val="left" w:pos="630"/>
          <w:tab w:val="left" w:pos="6086"/>
        </w:tabs>
        <w:rPr>
          <w:rFonts w:ascii="Arial" w:hAnsi="Arial" w:cs="Arial"/>
          <w:sz w:val="24"/>
          <w:szCs w:val="24"/>
        </w:rPr>
      </w:pPr>
    </w:p>
    <w:p w:rsidR="00333D5B" w:rsidRDefault="00333D5B" w:rsidP="006F59DD">
      <w:pPr>
        <w:tabs>
          <w:tab w:val="left" w:pos="630"/>
          <w:tab w:val="left" w:pos="6086"/>
        </w:tabs>
        <w:rPr>
          <w:rFonts w:ascii="Arial" w:hAnsi="Arial" w:cs="Arial"/>
          <w:sz w:val="24"/>
          <w:szCs w:val="24"/>
        </w:rPr>
      </w:pPr>
    </w:p>
    <w:p w:rsidR="00333D5B" w:rsidRPr="00333D5B" w:rsidRDefault="00333D5B" w:rsidP="00333D5B">
      <w:pPr>
        <w:rPr>
          <w:rFonts w:ascii="Arial" w:hAnsi="Arial" w:cs="Arial"/>
          <w:sz w:val="24"/>
          <w:szCs w:val="24"/>
        </w:rPr>
      </w:pPr>
    </w:p>
    <w:p w:rsidR="00333D5B" w:rsidRPr="00333D5B" w:rsidRDefault="00333D5B" w:rsidP="00333D5B">
      <w:pPr>
        <w:rPr>
          <w:rFonts w:ascii="Arial" w:hAnsi="Arial" w:cs="Arial"/>
          <w:sz w:val="24"/>
          <w:szCs w:val="24"/>
        </w:rPr>
      </w:pPr>
    </w:p>
    <w:p w:rsidR="00333D5B" w:rsidRPr="00333D5B" w:rsidRDefault="00333D5B" w:rsidP="00333D5B">
      <w:pPr>
        <w:rPr>
          <w:rFonts w:ascii="Arial" w:hAnsi="Arial" w:cs="Arial"/>
          <w:sz w:val="24"/>
          <w:szCs w:val="24"/>
        </w:rPr>
      </w:pPr>
    </w:p>
    <w:p w:rsidR="006F59DD" w:rsidRPr="00333D5B" w:rsidRDefault="006F59DD" w:rsidP="00333D5B">
      <w:pPr>
        <w:rPr>
          <w:rFonts w:ascii="Arial" w:hAnsi="Arial" w:cs="Arial"/>
          <w:sz w:val="24"/>
          <w:szCs w:val="24"/>
        </w:rPr>
        <w:sectPr w:rsidR="006F59DD" w:rsidRPr="00333D5B" w:rsidSect="0064099A">
          <w:footerReference w:type="default" r:id="rId9"/>
          <w:pgSz w:w="11906" w:h="16838"/>
          <w:pgMar w:top="1440" w:right="1440" w:bottom="1440" w:left="1440" w:header="708" w:footer="708" w:gutter="0"/>
          <w:cols w:space="708"/>
          <w:docGrid w:linePitch="360"/>
        </w:sectPr>
      </w:pPr>
    </w:p>
    <w:p w:rsidR="00C059AB" w:rsidRPr="00490A99" w:rsidRDefault="00C059AB">
      <w:pPr>
        <w:spacing w:after="160" w:line="259" w:lineRule="auto"/>
        <w:rPr>
          <w:rFonts w:ascii="Arial" w:hAnsi="Arial" w:cs="Arial"/>
          <w:b/>
          <w:color w:val="2F828D"/>
          <w:sz w:val="28"/>
          <w:szCs w:val="28"/>
        </w:rPr>
      </w:pPr>
      <w:r w:rsidRPr="00490A99">
        <w:rPr>
          <w:rFonts w:ascii="Arial" w:hAnsi="Arial" w:cs="Arial"/>
          <w:b/>
          <w:color w:val="2F828D"/>
          <w:sz w:val="28"/>
          <w:szCs w:val="28"/>
        </w:rPr>
        <w:lastRenderedPageBreak/>
        <w:t>Executive summary</w:t>
      </w:r>
    </w:p>
    <w:p w:rsidR="00490A99" w:rsidRDefault="00490A99">
      <w:pPr>
        <w:spacing w:after="160" w:line="259" w:lineRule="auto"/>
        <w:rPr>
          <w:rFonts w:ascii="Arial" w:hAnsi="Arial" w:cs="Arial"/>
          <w:b/>
          <w:sz w:val="24"/>
          <w:szCs w:val="28"/>
        </w:rPr>
      </w:pPr>
    </w:p>
    <w:p w:rsidR="00C059AB" w:rsidRPr="003E00E9" w:rsidRDefault="00C059AB">
      <w:pPr>
        <w:spacing w:after="160" w:line="259" w:lineRule="auto"/>
        <w:rPr>
          <w:rFonts w:ascii="Arial" w:hAnsi="Arial" w:cs="Arial"/>
          <w:b/>
          <w:sz w:val="24"/>
          <w:szCs w:val="28"/>
        </w:rPr>
      </w:pPr>
      <w:r w:rsidRPr="003E00E9">
        <w:rPr>
          <w:rFonts w:ascii="Arial" w:hAnsi="Arial" w:cs="Arial"/>
          <w:b/>
          <w:sz w:val="24"/>
          <w:szCs w:val="28"/>
        </w:rPr>
        <w:t>About this report</w:t>
      </w:r>
    </w:p>
    <w:p w:rsidR="003E00E9" w:rsidRDefault="003E00E9" w:rsidP="006D613A">
      <w:pPr>
        <w:spacing w:line="259" w:lineRule="auto"/>
        <w:rPr>
          <w:rFonts w:ascii="Arial" w:hAnsi="Arial" w:cs="Arial"/>
          <w:sz w:val="24"/>
          <w:szCs w:val="28"/>
        </w:rPr>
      </w:pPr>
      <w:r>
        <w:rPr>
          <w:rFonts w:ascii="Arial" w:hAnsi="Arial" w:cs="Arial"/>
          <w:sz w:val="24"/>
          <w:szCs w:val="28"/>
        </w:rPr>
        <w:t xml:space="preserve">This report is a final evaluation of </w:t>
      </w:r>
      <w:r w:rsidR="00BE5A83">
        <w:rPr>
          <w:rFonts w:ascii="Arial" w:hAnsi="Arial" w:cs="Arial"/>
          <w:sz w:val="24"/>
          <w:szCs w:val="28"/>
        </w:rPr>
        <w:t xml:space="preserve">The Prince’s Trust’s </w:t>
      </w:r>
      <w:r>
        <w:rPr>
          <w:rFonts w:ascii="Arial" w:hAnsi="Arial" w:cs="Arial"/>
          <w:sz w:val="24"/>
          <w:szCs w:val="28"/>
        </w:rPr>
        <w:t>CashBack funded Development Awards</w:t>
      </w:r>
      <w:r w:rsidR="00BE5A83">
        <w:rPr>
          <w:rFonts w:ascii="Arial" w:hAnsi="Arial" w:cs="Arial"/>
          <w:sz w:val="24"/>
          <w:szCs w:val="28"/>
        </w:rPr>
        <w:t xml:space="preserve"> programme.  It covers </w:t>
      </w:r>
      <w:r>
        <w:rPr>
          <w:rFonts w:ascii="Arial" w:hAnsi="Arial" w:cs="Arial"/>
          <w:sz w:val="24"/>
          <w:szCs w:val="28"/>
        </w:rPr>
        <w:t>Phase 3</w:t>
      </w:r>
      <w:r w:rsidR="00BE5A83">
        <w:rPr>
          <w:rFonts w:ascii="Arial" w:hAnsi="Arial" w:cs="Arial"/>
          <w:sz w:val="24"/>
          <w:szCs w:val="28"/>
        </w:rPr>
        <w:t xml:space="preserve"> of CashBack delivery</w:t>
      </w:r>
      <w:r>
        <w:rPr>
          <w:rFonts w:ascii="Arial" w:hAnsi="Arial" w:cs="Arial"/>
          <w:sz w:val="24"/>
          <w:szCs w:val="28"/>
        </w:rPr>
        <w:t>, from April 2014 to March 20</w:t>
      </w:r>
      <w:r w:rsidR="00BE5A83">
        <w:rPr>
          <w:rFonts w:ascii="Arial" w:hAnsi="Arial" w:cs="Arial"/>
          <w:sz w:val="24"/>
          <w:szCs w:val="28"/>
        </w:rPr>
        <w:t>17.  The main independent evaluation of the programme took place in year two.  This final report provides an overview of outcomes data for the three year period</w:t>
      </w:r>
      <w:r w:rsidR="006D613A">
        <w:rPr>
          <w:rFonts w:ascii="Arial" w:hAnsi="Arial" w:cs="Arial"/>
          <w:sz w:val="24"/>
          <w:szCs w:val="28"/>
        </w:rPr>
        <w:t xml:space="preserve">.  </w:t>
      </w:r>
    </w:p>
    <w:p w:rsidR="00490A99" w:rsidRDefault="00490A99" w:rsidP="006D613A">
      <w:pPr>
        <w:spacing w:line="259" w:lineRule="auto"/>
        <w:rPr>
          <w:rFonts w:ascii="Arial" w:hAnsi="Arial" w:cs="Arial"/>
          <w:b/>
          <w:sz w:val="24"/>
          <w:szCs w:val="28"/>
        </w:rPr>
      </w:pPr>
    </w:p>
    <w:p w:rsidR="00C059AB" w:rsidRPr="00CA2CA9" w:rsidRDefault="00C059AB" w:rsidP="006D613A">
      <w:pPr>
        <w:spacing w:line="259" w:lineRule="auto"/>
        <w:rPr>
          <w:rFonts w:ascii="Arial" w:hAnsi="Arial" w:cs="Arial"/>
          <w:b/>
          <w:sz w:val="24"/>
          <w:szCs w:val="28"/>
        </w:rPr>
      </w:pPr>
      <w:r w:rsidRPr="00CA2CA9">
        <w:rPr>
          <w:rFonts w:ascii="Arial" w:hAnsi="Arial" w:cs="Arial"/>
          <w:b/>
          <w:sz w:val="24"/>
          <w:szCs w:val="28"/>
        </w:rPr>
        <w:t>Methodology</w:t>
      </w:r>
    </w:p>
    <w:p w:rsidR="0040182E" w:rsidRDefault="00CA2CA9" w:rsidP="006D613A">
      <w:pPr>
        <w:spacing w:line="259" w:lineRule="auto"/>
        <w:rPr>
          <w:rFonts w:ascii="Arial" w:hAnsi="Arial" w:cs="Arial"/>
          <w:sz w:val="24"/>
          <w:szCs w:val="28"/>
        </w:rPr>
      </w:pPr>
      <w:r>
        <w:rPr>
          <w:rFonts w:ascii="Arial" w:hAnsi="Arial" w:cs="Arial"/>
          <w:sz w:val="24"/>
          <w:szCs w:val="28"/>
        </w:rPr>
        <w:t>Evaluation fieldwork in Phase 3 involved telephone interviews with award recipients, telephone interviews with programme partners and interviews with Prince’s Trust staff involved in managing the programme.  Data held by the Prince’s Trust was also review</w:t>
      </w:r>
      <w:r w:rsidR="00BA58A5">
        <w:rPr>
          <w:rFonts w:ascii="Arial" w:hAnsi="Arial" w:cs="Arial"/>
          <w:sz w:val="24"/>
          <w:szCs w:val="28"/>
        </w:rPr>
        <w:t>ed</w:t>
      </w:r>
      <w:r>
        <w:rPr>
          <w:rFonts w:ascii="Arial" w:hAnsi="Arial" w:cs="Arial"/>
          <w:sz w:val="24"/>
          <w:szCs w:val="28"/>
        </w:rPr>
        <w:t>, and the interviews with young people we</w:t>
      </w:r>
      <w:r w:rsidR="00F0239A">
        <w:rPr>
          <w:rFonts w:ascii="Arial" w:hAnsi="Arial" w:cs="Arial"/>
          <w:sz w:val="24"/>
          <w:szCs w:val="28"/>
        </w:rPr>
        <w:t>re used to develop case studies</w:t>
      </w:r>
      <w:r w:rsidR="00BA58A5">
        <w:rPr>
          <w:rFonts w:ascii="Arial" w:hAnsi="Arial" w:cs="Arial"/>
          <w:sz w:val="24"/>
          <w:szCs w:val="28"/>
        </w:rPr>
        <w:t>.</w:t>
      </w:r>
      <w:r w:rsidR="00BE5A83">
        <w:rPr>
          <w:rFonts w:ascii="Arial" w:hAnsi="Arial" w:cs="Arial"/>
          <w:sz w:val="24"/>
          <w:szCs w:val="28"/>
        </w:rPr>
        <w:t xml:space="preserve">  This report mainly draws on regular monitoring data.</w:t>
      </w:r>
    </w:p>
    <w:p w:rsidR="00490A99" w:rsidRDefault="00490A99" w:rsidP="006D613A">
      <w:pPr>
        <w:spacing w:line="259" w:lineRule="auto"/>
        <w:rPr>
          <w:rFonts w:ascii="Arial" w:hAnsi="Arial" w:cs="Arial"/>
          <w:b/>
          <w:sz w:val="24"/>
          <w:szCs w:val="28"/>
        </w:rPr>
      </w:pPr>
    </w:p>
    <w:p w:rsidR="00FB57F0" w:rsidRPr="00F0239A" w:rsidRDefault="00FB57F0" w:rsidP="006D613A">
      <w:pPr>
        <w:spacing w:line="259" w:lineRule="auto"/>
        <w:rPr>
          <w:rFonts w:ascii="Arial" w:hAnsi="Arial" w:cs="Arial"/>
          <w:b/>
          <w:sz w:val="24"/>
          <w:szCs w:val="28"/>
        </w:rPr>
      </w:pPr>
      <w:r w:rsidRPr="00F0239A">
        <w:rPr>
          <w:rFonts w:ascii="Arial" w:hAnsi="Arial" w:cs="Arial"/>
          <w:b/>
          <w:sz w:val="24"/>
          <w:szCs w:val="28"/>
        </w:rPr>
        <w:t xml:space="preserve">Outputs and </w:t>
      </w:r>
      <w:r w:rsidR="00BA58A5">
        <w:rPr>
          <w:rFonts w:ascii="Arial" w:hAnsi="Arial" w:cs="Arial"/>
          <w:b/>
          <w:sz w:val="24"/>
          <w:szCs w:val="28"/>
        </w:rPr>
        <w:t>o</w:t>
      </w:r>
      <w:r w:rsidR="00F0239A" w:rsidRPr="00F0239A">
        <w:rPr>
          <w:rFonts w:ascii="Arial" w:hAnsi="Arial" w:cs="Arial"/>
          <w:b/>
          <w:sz w:val="24"/>
          <w:szCs w:val="28"/>
        </w:rPr>
        <w:t>utcomes achieved</w:t>
      </w:r>
    </w:p>
    <w:p w:rsidR="00FB57F0" w:rsidRDefault="00FB57F0" w:rsidP="006D613A">
      <w:pPr>
        <w:spacing w:line="259" w:lineRule="auto"/>
        <w:rPr>
          <w:rFonts w:ascii="Arial" w:hAnsi="Arial" w:cs="Arial"/>
          <w:sz w:val="24"/>
          <w:szCs w:val="24"/>
        </w:rPr>
      </w:pPr>
      <w:r>
        <w:rPr>
          <w:rFonts w:ascii="Arial" w:hAnsi="Arial" w:cs="Arial"/>
          <w:sz w:val="24"/>
          <w:szCs w:val="24"/>
        </w:rPr>
        <w:t xml:space="preserve">During Phase 3, the Prince’s Trust delivered 2,068 Development Awards to young people aged 14 to 25.  </w:t>
      </w:r>
      <w:r w:rsidR="00630D6B">
        <w:rPr>
          <w:rFonts w:ascii="Arial" w:hAnsi="Arial" w:cs="Arial"/>
          <w:sz w:val="24"/>
          <w:szCs w:val="24"/>
        </w:rPr>
        <w:t>The programme engaged with young people that were unemployed, or underemployed, often from</w:t>
      </w:r>
      <w:r w:rsidR="00BE5A83">
        <w:rPr>
          <w:rFonts w:ascii="Arial" w:hAnsi="Arial" w:cs="Arial"/>
          <w:sz w:val="24"/>
          <w:szCs w:val="24"/>
        </w:rPr>
        <w:t xml:space="preserve"> areas of multiple deprivation.  </w:t>
      </w:r>
      <w:r>
        <w:rPr>
          <w:rFonts w:ascii="Arial" w:hAnsi="Arial" w:cs="Arial"/>
          <w:sz w:val="24"/>
          <w:szCs w:val="24"/>
        </w:rPr>
        <w:t>Most award recipients were aged 17 to 19, and around two thirds of award recipients were</w:t>
      </w:r>
      <w:r w:rsidR="00630D6B">
        <w:rPr>
          <w:rFonts w:ascii="Arial" w:hAnsi="Arial" w:cs="Arial"/>
          <w:sz w:val="24"/>
          <w:szCs w:val="24"/>
        </w:rPr>
        <w:t xml:space="preserve"> male.</w:t>
      </w:r>
    </w:p>
    <w:p w:rsidR="006D613A" w:rsidRDefault="006D613A" w:rsidP="006D613A">
      <w:pPr>
        <w:spacing w:line="259" w:lineRule="auto"/>
        <w:rPr>
          <w:rFonts w:ascii="Arial" w:hAnsi="Arial" w:cs="Arial"/>
          <w:sz w:val="24"/>
          <w:szCs w:val="24"/>
        </w:rPr>
      </w:pPr>
    </w:p>
    <w:p w:rsidR="00FB57F0" w:rsidRDefault="00FB57F0" w:rsidP="006D613A">
      <w:pPr>
        <w:spacing w:line="259" w:lineRule="auto"/>
        <w:rPr>
          <w:rFonts w:ascii="Arial" w:hAnsi="Arial" w:cs="Arial"/>
          <w:sz w:val="24"/>
          <w:szCs w:val="24"/>
        </w:rPr>
      </w:pPr>
      <w:r>
        <w:rPr>
          <w:rFonts w:ascii="Arial" w:hAnsi="Arial" w:cs="Arial"/>
          <w:sz w:val="24"/>
          <w:szCs w:val="24"/>
        </w:rPr>
        <w:t>Young people were able to use the Development Award to gain accreditation.</w:t>
      </w:r>
      <w:r w:rsidR="00F0239A">
        <w:rPr>
          <w:rFonts w:ascii="Arial" w:hAnsi="Arial" w:cs="Arial"/>
          <w:sz w:val="24"/>
          <w:szCs w:val="24"/>
        </w:rPr>
        <w:t xml:space="preserve">  Data from the Prince’s Trust indicates that </w:t>
      </w:r>
      <w:r w:rsidR="003E3172">
        <w:rPr>
          <w:rFonts w:ascii="Arial" w:hAnsi="Arial" w:cs="Arial"/>
          <w:sz w:val="24"/>
          <w:szCs w:val="24"/>
        </w:rPr>
        <w:t>over half</w:t>
      </w:r>
      <w:r w:rsidR="00F0239A">
        <w:rPr>
          <w:rFonts w:ascii="Arial" w:hAnsi="Arial" w:cs="Arial"/>
          <w:sz w:val="24"/>
          <w:szCs w:val="24"/>
        </w:rPr>
        <w:t xml:space="preserve"> of recipients used their award to access a</w:t>
      </w:r>
      <w:r w:rsidR="003E3172">
        <w:rPr>
          <w:rFonts w:ascii="Arial" w:hAnsi="Arial" w:cs="Arial"/>
          <w:sz w:val="24"/>
          <w:szCs w:val="24"/>
        </w:rPr>
        <w:t xml:space="preserve"> </w:t>
      </w:r>
      <w:r w:rsidR="00F0239A">
        <w:rPr>
          <w:rFonts w:ascii="Arial" w:hAnsi="Arial" w:cs="Arial"/>
          <w:sz w:val="24"/>
          <w:szCs w:val="24"/>
        </w:rPr>
        <w:t>training or education course.</w:t>
      </w:r>
    </w:p>
    <w:p w:rsidR="006D613A" w:rsidRDefault="006D613A" w:rsidP="006D613A">
      <w:pPr>
        <w:spacing w:line="259" w:lineRule="auto"/>
        <w:rPr>
          <w:rFonts w:ascii="Arial" w:hAnsi="Arial" w:cs="Arial"/>
          <w:sz w:val="24"/>
          <w:szCs w:val="24"/>
        </w:rPr>
      </w:pPr>
    </w:p>
    <w:p w:rsidR="006D613A" w:rsidRDefault="00F0239A" w:rsidP="006D613A">
      <w:pPr>
        <w:spacing w:line="259" w:lineRule="auto"/>
        <w:rPr>
          <w:rFonts w:ascii="Arial" w:hAnsi="Arial" w:cs="Arial"/>
          <w:sz w:val="24"/>
          <w:szCs w:val="24"/>
        </w:rPr>
      </w:pPr>
      <w:r>
        <w:rPr>
          <w:rFonts w:ascii="Arial" w:hAnsi="Arial" w:cs="Arial"/>
          <w:sz w:val="24"/>
          <w:szCs w:val="24"/>
        </w:rPr>
        <w:t xml:space="preserve">Young people </w:t>
      </w:r>
      <w:r w:rsidR="00BA58A5">
        <w:rPr>
          <w:rFonts w:ascii="Arial" w:hAnsi="Arial" w:cs="Arial"/>
          <w:sz w:val="24"/>
          <w:szCs w:val="24"/>
        </w:rPr>
        <w:t>we</w:t>
      </w:r>
      <w:r>
        <w:rPr>
          <w:rFonts w:ascii="Arial" w:hAnsi="Arial" w:cs="Arial"/>
          <w:sz w:val="24"/>
          <w:szCs w:val="24"/>
        </w:rPr>
        <w:t xml:space="preserve"> interviewed reported increased levels of confidence, self-esteem and aspiration.  They appreciated the support that they </w:t>
      </w:r>
      <w:r w:rsidR="00BA58A5">
        <w:rPr>
          <w:rFonts w:ascii="Arial" w:hAnsi="Arial" w:cs="Arial"/>
          <w:sz w:val="24"/>
          <w:szCs w:val="24"/>
        </w:rPr>
        <w:t>had received from</w:t>
      </w:r>
      <w:r>
        <w:rPr>
          <w:rFonts w:ascii="Arial" w:hAnsi="Arial" w:cs="Arial"/>
          <w:sz w:val="24"/>
          <w:szCs w:val="24"/>
        </w:rPr>
        <w:t xml:space="preserve"> the Prince’s Trust throughout the application and award process</w:t>
      </w:r>
      <w:r w:rsidR="00630D6B">
        <w:rPr>
          <w:rFonts w:ascii="Arial" w:hAnsi="Arial" w:cs="Arial"/>
          <w:sz w:val="24"/>
          <w:szCs w:val="24"/>
        </w:rPr>
        <w:t>.  Surveys conducted by the Prince’s Trust, with</w:t>
      </w:r>
      <w:r w:rsidR="00BE5A83">
        <w:rPr>
          <w:rFonts w:ascii="Arial" w:hAnsi="Arial" w:cs="Arial"/>
          <w:sz w:val="24"/>
          <w:szCs w:val="24"/>
        </w:rPr>
        <w:t xml:space="preserve"> fairly</w:t>
      </w:r>
      <w:r w:rsidR="00630D6B">
        <w:rPr>
          <w:rFonts w:ascii="Arial" w:hAnsi="Arial" w:cs="Arial"/>
          <w:sz w:val="24"/>
          <w:szCs w:val="24"/>
        </w:rPr>
        <w:t xml:space="preserve"> small numbers of participants, also indicated that there had been an increase in confidence for young people since receiving their Development Award. </w:t>
      </w:r>
    </w:p>
    <w:p w:rsidR="00FB57F0" w:rsidRDefault="00630D6B" w:rsidP="006D613A">
      <w:pPr>
        <w:spacing w:line="259" w:lineRule="auto"/>
        <w:rPr>
          <w:rFonts w:ascii="Arial" w:hAnsi="Arial" w:cs="Arial"/>
          <w:sz w:val="24"/>
          <w:szCs w:val="24"/>
        </w:rPr>
      </w:pPr>
      <w:r>
        <w:rPr>
          <w:rFonts w:ascii="Arial" w:hAnsi="Arial" w:cs="Arial"/>
          <w:sz w:val="24"/>
          <w:szCs w:val="24"/>
        </w:rPr>
        <w:t xml:space="preserve"> </w:t>
      </w:r>
    </w:p>
    <w:p w:rsidR="00F0239A" w:rsidRPr="008B1D2C" w:rsidRDefault="00630D6B" w:rsidP="006D613A">
      <w:pPr>
        <w:spacing w:line="259" w:lineRule="auto"/>
        <w:rPr>
          <w:rFonts w:ascii="Arial" w:hAnsi="Arial" w:cs="Arial"/>
          <w:sz w:val="24"/>
          <w:szCs w:val="24"/>
        </w:rPr>
      </w:pPr>
      <w:r>
        <w:rPr>
          <w:rFonts w:ascii="Arial" w:hAnsi="Arial" w:cs="Arial"/>
          <w:sz w:val="24"/>
          <w:szCs w:val="24"/>
        </w:rPr>
        <w:t xml:space="preserve">Data from </w:t>
      </w:r>
      <w:r w:rsidR="00574CD3">
        <w:rPr>
          <w:rFonts w:ascii="Arial" w:hAnsi="Arial" w:cs="Arial"/>
          <w:sz w:val="24"/>
          <w:szCs w:val="24"/>
        </w:rPr>
        <w:t>a sample of survey participants</w:t>
      </w:r>
      <w:r w:rsidR="008B1D2C">
        <w:rPr>
          <w:rFonts w:ascii="Arial" w:hAnsi="Arial" w:cs="Arial"/>
          <w:sz w:val="24"/>
          <w:szCs w:val="24"/>
        </w:rPr>
        <w:t xml:space="preserve"> shows that across the three years of Phase 3 delivery, </w:t>
      </w:r>
      <w:r w:rsidR="00574CD3">
        <w:rPr>
          <w:rFonts w:ascii="Arial" w:hAnsi="Arial" w:cs="Arial"/>
          <w:sz w:val="24"/>
          <w:szCs w:val="24"/>
        </w:rPr>
        <w:t>most</w:t>
      </w:r>
      <w:r w:rsidR="008B1D2C">
        <w:rPr>
          <w:rFonts w:ascii="Arial" w:hAnsi="Arial" w:cs="Arial"/>
          <w:sz w:val="24"/>
          <w:szCs w:val="24"/>
        </w:rPr>
        <w:t xml:space="preserve"> award recipients progressed to positive destinations after receiving their Development Award.  Over half of the recipients became employed or self-employed, with around a third moving to education or training, and a small number</w:t>
      </w:r>
      <w:r w:rsidR="002E40BB">
        <w:rPr>
          <w:rFonts w:ascii="Arial" w:hAnsi="Arial" w:cs="Arial"/>
          <w:sz w:val="24"/>
          <w:szCs w:val="24"/>
        </w:rPr>
        <w:t xml:space="preserve"> also reported that they had gone</w:t>
      </w:r>
      <w:r w:rsidR="008B1D2C">
        <w:rPr>
          <w:rFonts w:ascii="Arial" w:hAnsi="Arial" w:cs="Arial"/>
          <w:sz w:val="24"/>
          <w:szCs w:val="24"/>
        </w:rPr>
        <w:t xml:space="preserve"> into volunteering.  </w:t>
      </w:r>
    </w:p>
    <w:p w:rsidR="00490A99" w:rsidRDefault="00490A99" w:rsidP="006D613A">
      <w:pPr>
        <w:spacing w:line="259" w:lineRule="auto"/>
        <w:rPr>
          <w:rFonts w:ascii="Arial" w:hAnsi="Arial" w:cs="Arial"/>
          <w:b/>
          <w:sz w:val="24"/>
          <w:szCs w:val="28"/>
        </w:rPr>
      </w:pPr>
    </w:p>
    <w:p w:rsidR="003E00E9" w:rsidRPr="00D50A3D" w:rsidRDefault="003E00E9" w:rsidP="006D613A">
      <w:pPr>
        <w:spacing w:line="259" w:lineRule="auto"/>
        <w:rPr>
          <w:rFonts w:ascii="Arial" w:hAnsi="Arial" w:cs="Arial"/>
          <w:b/>
          <w:sz w:val="24"/>
          <w:szCs w:val="28"/>
        </w:rPr>
      </w:pPr>
      <w:r w:rsidRPr="00D50A3D">
        <w:rPr>
          <w:rFonts w:ascii="Arial" w:hAnsi="Arial" w:cs="Arial"/>
          <w:b/>
          <w:sz w:val="24"/>
          <w:szCs w:val="28"/>
        </w:rPr>
        <w:t>Key successes</w:t>
      </w:r>
      <w:r w:rsidR="00E92F82">
        <w:rPr>
          <w:rFonts w:ascii="Arial" w:hAnsi="Arial" w:cs="Arial"/>
          <w:b/>
          <w:sz w:val="24"/>
          <w:szCs w:val="28"/>
        </w:rPr>
        <w:t xml:space="preserve"> and challenges</w:t>
      </w:r>
    </w:p>
    <w:p w:rsidR="006D613A" w:rsidRDefault="00E92F82" w:rsidP="006D613A">
      <w:pPr>
        <w:spacing w:line="259" w:lineRule="auto"/>
        <w:rPr>
          <w:rFonts w:ascii="Arial" w:hAnsi="Arial" w:cs="Arial"/>
          <w:sz w:val="24"/>
          <w:szCs w:val="28"/>
        </w:rPr>
      </w:pPr>
      <w:r>
        <w:rPr>
          <w:rFonts w:ascii="Arial" w:hAnsi="Arial" w:cs="Arial"/>
          <w:sz w:val="24"/>
          <w:szCs w:val="28"/>
        </w:rPr>
        <w:t xml:space="preserve">Despite a delay in </w:t>
      </w:r>
      <w:r w:rsidR="00AB3115">
        <w:rPr>
          <w:rFonts w:ascii="Arial" w:hAnsi="Arial" w:cs="Arial"/>
          <w:sz w:val="24"/>
          <w:szCs w:val="28"/>
        </w:rPr>
        <w:t>receiving</w:t>
      </w:r>
      <w:r>
        <w:rPr>
          <w:rFonts w:ascii="Arial" w:hAnsi="Arial" w:cs="Arial"/>
          <w:sz w:val="24"/>
          <w:szCs w:val="28"/>
        </w:rPr>
        <w:t xml:space="preserve"> funding at the beginning of Phase 3, the Prince’s Trust achieved and exceeded it</w:t>
      </w:r>
      <w:r w:rsidR="00AB3115">
        <w:rPr>
          <w:rFonts w:ascii="Arial" w:hAnsi="Arial" w:cs="Arial"/>
          <w:sz w:val="24"/>
          <w:szCs w:val="28"/>
        </w:rPr>
        <w:t>s</w:t>
      </w:r>
      <w:r>
        <w:rPr>
          <w:rFonts w:ascii="Arial" w:hAnsi="Arial" w:cs="Arial"/>
          <w:sz w:val="24"/>
          <w:szCs w:val="28"/>
        </w:rPr>
        <w:t xml:space="preserve"> target for</w:t>
      </w:r>
      <w:r w:rsidR="00AB3115">
        <w:rPr>
          <w:rFonts w:ascii="Arial" w:hAnsi="Arial" w:cs="Arial"/>
          <w:sz w:val="24"/>
          <w:szCs w:val="28"/>
        </w:rPr>
        <w:t xml:space="preserve"> award delivery.  The </w:t>
      </w:r>
      <w:r w:rsidR="00D50A3D">
        <w:rPr>
          <w:rFonts w:ascii="Arial" w:hAnsi="Arial" w:cs="Arial"/>
          <w:sz w:val="24"/>
          <w:szCs w:val="28"/>
        </w:rPr>
        <w:t xml:space="preserve">Prince’s Trust successfully ran 13 open day events to boost recruitment.  This allowed staff to reach a large number of potential recipients using minimal resources.  </w:t>
      </w:r>
      <w:r w:rsidR="00AB3115">
        <w:rPr>
          <w:rFonts w:ascii="Arial" w:hAnsi="Arial" w:cs="Arial"/>
          <w:sz w:val="24"/>
          <w:szCs w:val="28"/>
        </w:rPr>
        <w:t xml:space="preserve">Staff have worked to </w:t>
      </w:r>
      <w:r w:rsidR="00AB3115">
        <w:rPr>
          <w:rFonts w:ascii="Arial" w:hAnsi="Arial" w:cs="Arial"/>
          <w:sz w:val="24"/>
          <w:szCs w:val="28"/>
        </w:rPr>
        <w:lastRenderedPageBreak/>
        <w:t>actively recruit participants from across Scotland</w:t>
      </w:r>
      <w:r w:rsidR="00BE5A83">
        <w:rPr>
          <w:rFonts w:ascii="Arial" w:hAnsi="Arial" w:cs="Arial"/>
          <w:sz w:val="24"/>
          <w:szCs w:val="28"/>
        </w:rPr>
        <w:t xml:space="preserve"> during this Phase</w:t>
      </w:r>
      <w:r w:rsidR="00AB3115">
        <w:rPr>
          <w:rFonts w:ascii="Arial" w:hAnsi="Arial" w:cs="Arial"/>
          <w:sz w:val="24"/>
          <w:szCs w:val="28"/>
        </w:rPr>
        <w:t>, reaching 31 of 32 local authorities.   S</w:t>
      </w:r>
      <w:r w:rsidR="00D50A3D">
        <w:rPr>
          <w:rFonts w:ascii="Arial" w:hAnsi="Arial" w:cs="Arial"/>
          <w:sz w:val="24"/>
          <w:szCs w:val="28"/>
        </w:rPr>
        <w:t xml:space="preserve">taff have </w:t>
      </w:r>
      <w:r w:rsidR="00AB3115">
        <w:rPr>
          <w:rFonts w:ascii="Arial" w:hAnsi="Arial" w:cs="Arial"/>
          <w:sz w:val="24"/>
          <w:szCs w:val="28"/>
        </w:rPr>
        <w:t xml:space="preserve">also </w:t>
      </w:r>
      <w:r w:rsidR="00D50A3D">
        <w:rPr>
          <w:rFonts w:ascii="Arial" w:hAnsi="Arial" w:cs="Arial"/>
          <w:sz w:val="24"/>
          <w:szCs w:val="28"/>
        </w:rPr>
        <w:t>worked to develop more partnerships and to engage more young people from target groups, particularly young women and people with criminal convictions.</w:t>
      </w:r>
    </w:p>
    <w:p w:rsidR="008B1D2C" w:rsidRPr="00D50A3D" w:rsidRDefault="00D50A3D" w:rsidP="006D613A">
      <w:pPr>
        <w:spacing w:line="259" w:lineRule="auto"/>
        <w:rPr>
          <w:rFonts w:ascii="Arial" w:hAnsi="Arial" w:cs="Arial"/>
          <w:sz w:val="24"/>
          <w:szCs w:val="28"/>
        </w:rPr>
      </w:pPr>
      <w:r>
        <w:rPr>
          <w:rFonts w:ascii="Arial" w:hAnsi="Arial" w:cs="Arial"/>
          <w:sz w:val="24"/>
          <w:szCs w:val="28"/>
        </w:rPr>
        <w:t xml:space="preserve">  </w:t>
      </w:r>
    </w:p>
    <w:p w:rsidR="00D50A3D" w:rsidRDefault="00E92F82" w:rsidP="006D613A">
      <w:pPr>
        <w:spacing w:line="259" w:lineRule="auto"/>
        <w:rPr>
          <w:rFonts w:ascii="Arial" w:hAnsi="Arial" w:cs="Arial"/>
          <w:sz w:val="24"/>
          <w:szCs w:val="28"/>
        </w:rPr>
      </w:pPr>
      <w:r>
        <w:rPr>
          <w:rFonts w:ascii="Arial" w:hAnsi="Arial" w:cs="Arial"/>
          <w:sz w:val="24"/>
          <w:szCs w:val="28"/>
        </w:rPr>
        <w:t xml:space="preserve">There have been challenges in Phase 3, around monitoring and data collection.  Surveys conducted by the Prince’s Trust did not always receive a </w:t>
      </w:r>
      <w:r w:rsidR="00BE5A83">
        <w:rPr>
          <w:rFonts w:ascii="Arial" w:hAnsi="Arial" w:cs="Arial"/>
          <w:sz w:val="24"/>
          <w:szCs w:val="28"/>
        </w:rPr>
        <w:t>significant</w:t>
      </w:r>
      <w:r>
        <w:rPr>
          <w:rFonts w:ascii="Arial" w:hAnsi="Arial" w:cs="Arial"/>
          <w:sz w:val="24"/>
          <w:szCs w:val="28"/>
        </w:rPr>
        <w:t xml:space="preserve"> number of responses.  This made it difficult to develop a strong and representative picture of the impact of the award</w:t>
      </w:r>
      <w:r w:rsidR="00BE5A83">
        <w:rPr>
          <w:rFonts w:ascii="Arial" w:hAnsi="Arial" w:cs="Arial"/>
          <w:sz w:val="24"/>
          <w:szCs w:val="28"/>
        </w:rPr>
        <w:t>s in relation to some outcomes.</w:t>
      </w:r>
      <w:r>
        <w:rPr>
          <w:rFonts w:ascii="Arial" w:hAnsi="Arial" w:cs="Arial"/>
          <w:sz w:val="24"/>
          <w:szCs w:val="28"/>
        </w:rPr>
        <w:t xml:space="preserve"> </w:t>
      </w:r>
    </w:p>
    <w:p w:rsidR="00F012A9" w:rsidRDefault="00F012A9" w:rsidP="006D613A">
      <w:pPr>
        <w:spacing w:line="259" w:lineRule="auto"/>
        <w:rPr>
          <w:rFonts w:ascii="Arial" w:hAnsi="Arial" w:cs="Arial"/>
          <w:sz w:val="24"/>
          <w:szCs w:val="28"/>
        </w:rPr>
      </w:pPr>
    </w:p>
    <w:p w:rsidR="00BA58A5" w:rsidRDefault="00BA58A5">
      <w:pPr>
        <w:spacing w:after="160" w:line="259" w:lineRule="auto"/>
        <w:rPr>
          <w:rFonts w:ascii="Arial" w:hAnsi="Arial" w:cs="Arial"/>
          <w:sz w:val="28"/>
          <w:szCs w:val="28"/>
        </w:rPr>
        <w:sectPr w:rsidR="00BA58A5" w:rsidSect="00900A66">
          <w:footerReference w:type="default" r:id="rId10"/>
          <w:pgSz w:w="11906" w:h="16838"/>
          <w:pgMar w:top="1440" w:right="1440" w:bottom="1440" w:left="1440" w:header="708" w:footer="708" w:gutter="0"/>
          <w:pgNumType w:fmt="lowerRoman" w:start="1"/>
          <w:cols w:space="708"/>
          <w:docGrid w:linePitch="360"/>
        </w:sectPr>
      </w:pPr>
    </w:p>
    <w:p w:rsidR="006F59DD" w:rsidRPr="00900A66" w:rsidRDefault="006F59DD" w:rsidP="006F59DD">
      <w:pPr>
        <w:tabs>
          <w:tab w:val="left" w:pos="540"/>
          <w:tab w:val="left" w:pos="630"/>
        </w:tabs>
        <w:outlineLvl w:val="0"/>
        <w:rPr>
          <w:rFonts w:ascii="Arial" w:hAnsi="Arial" w:cs="Arial"/>
          <w:b/>
          <w:color w:val="2F828D"/>
          <w:sz w:val="28"/>
          <w:szCs w:val="28"/>
        </w:rPr>
      </w:pPr>
      <w:r w:rsidRPr="00900A66">
        <w:rPr>
          <w:rFonts w:ascii="Arial" w:hAnsi="Arial" w:cs="Arial"/>
          <w:b/>
          <w:color w:val="2F828D"/>
          <w:sz w:val="28"/>
          <w:szCs w:val="28"/>
        </w:rPr>
        <w:lastRenderedPageBreak/>
        <w:t>1.</w:t>
      </w:r>
      <w:r w:rsidRPr="00900A66">
        <w:rPr>
          <w:rFonts w:ascii="Arial" w:hAnsi="Arial" w:cs="Arial"/>
          <w:b/>
          <w:color w:val="2F828D"/>
          <w:sz w:val="28"/>
          <w:szCs w:val="28"/>
        </w:rPr>
        <w:tab/>
        <w:t xml:space="preserve"> Introduction </w:t>
      </w:r>
    </w:p>
    <w:p w:rsidR="006F59DD" w:rsidRPr="00813B3E" w:rsidRDefault="00521D68" w:rsidP="006F59DD">
      <w:pPr>
        <w:tabs>
          <w:tab w:val="left" w:pos="630"/>
        </w:tabs>
        <w:jc w:val="both"/>
        <w:rPr>
          <w:rFonts w:ascii="Arial" w:hAnsi="Arial" w:cs="Arial"/>
          <w:sz w:val="24"/>
          <w:szCs w:val="24"/>
        </w:rPr>
      </w:pPr>
      <w:r>
        <w:rPr>
          <w:rFonts w:ascii="Arial" w:hAnsi="Arial" w:cs="Arial"/>
          <w:b/>
          <w:sz w:val="24"/>
          <w:szCs w:val="24"/>
        </w:rPr>
        <w:pict>
          <v:rect id="_x0000_i1027" style="width:0;height:1.5pt" o:hralign="center" o:hrstd="t" o:hr="t" fillcolor="#aca899" stroked="f"/>
        </w:pict>
      </w:r>
    </w:p>
    <w:p w:rsidR="006F59DD" w:rsidRPr="00813B3E" w:rsidRDefault="006F59DD" w:rsidP="006F59DD">
      <w:pPr>
        <w:tabs>
          <w:tab w:val="left" w:pos="630"/>
        </w:tabs>
        <w:rPr>
          <w:rFonts w:ascii="Arial" w:hAnsi="Arial" w:cs="Arial"/>
          <w:sz w:val="24"/>
          <w:szCs w:val="24"/>
        </w:rPr>
      </w:pPr>
    </w:p>
    <w:p w:rsidR="006F59DD" w:rsidRPr="00813B3E" w:rsidRDefault="006F59DD" w:rsidP="006F59DD">
      <w:pPr>
        <w:pStyle w:val="BodyText"/>
        <w:tabs>
          <w:tab w:val="left" w:pos="0"/>
          <w:tab w:val="left" w:pos="630"/>
        </w:tabs>
        <w:rPr>
          <w:rFonts w:cs="Arial"/>
          <w:b/>
          <w:sz w:val="24"/>
          <w:szCs w:val="24"/>
        </w:rPr>
      </w:pPr>
      <w:r w:rsidRPr="00813B3E">
        <w:rPr>
          <w:rFonts w:cs="Arial"/>
          <w:b/>
          <w:sz w:val="24"/>
          <w:szCs w:val="24"/>
        </w:rPr>
        <w:t xml:space="preserve">About this report </w:t>
      </w:r>
    </w:p>
    <w:p w:rsidR="006F59DD" w:rsidRPr="00813B3E" w:rsidRDefault="006F59DD" w:rsidP="006F59DD">
      <w:pPr>
        <w:pStyle w:val="BodyText"/>
        <w:tabs>
          <w:tab w:val="left" w:pos="0"/>
          <w:tab w:val="left" w:pos="630"/>
        </w:tabs>
        <w:rPr>
          <w:rFonts w:cs="Arial"/>
          <w:sz w:val="24"/>
          <w:szCs w:val="24"/>
        </w:rPr>
      </w:pPr>
    </w:p>
    <w:p w:rsidR="006F59DD" w:rsidRDefault="006F59DD" w:rsidP="006F59DD">
      <w:pPr>
        <w:pStyle w:val="BodyText"/>
        <w:numPr>
          <w:ilvl w:val="0"/>
          <w:numId w:val="15"/>
        </w:numPr>
        <w:tabs>
          <w:tab w:val="left" w:pos="0"/>
          <w:tab w:val="left" w:pos="630"/>
        </w:tabs>
        <w:ind w:left="567" w:hanging="567"/>
        <w:rPr>
          <w:rFonts w:cs="Arial"/>
          <w:sz w:val="24"/>
          <w:szCs w:val="24"/>
        </w:rPr>
      </w:pPr>
      <w:r>
        <w:rPr>
          <w:rFonts w:cs="Arial"/>
          <w:sz w:val="24"/>
          <w:szCs w:val="24"/>
        </w:rPr>
        <w:t xml:space="preserve">This </w:t>
      </w:r>
      <w:r w:rsidRPr="00813B3E">
        <w:rPr>
          <w:rFonts w:cs="Arial"/>
          <w:sz w:val="24"/>
          <w:szCs w:val="24"/>
        </w:rPr>
        <w:t xml:space="preserve">is a final evaluation </w:t>
      </w:r>
      <w:r>
        <w:rPr>
          <w:rFonts w:cs="Arial"/>
          <w:sz w:val="24"/>
          <w:szCs w:val="24"/>
        </w:rPr>
        <w:t xml:space="preserve">report </w:t>
      </w:r>
      <w:r w:rsidR="009D7002">
        <w:rPr>
          <w:rFonts w:cs="Arial"/>
          <w:sz w:val="24"/>
          <w:szCs w:val="24"/>
        </w:rPr>
        <w:t>for the Prince’s Trust Development Awards progr</w:t>
      </w:r>
      <w:r w:rsidR="000D66BF">
        <w:rPr>
          <w:rFonts w:cs="Arial"/>
          <w:sz w:val="24"/>
          <w:szCs w:val="24"/>
        </w:rPr>
        <w:t>amme funded by CashBack during P</w:t>
      </w:r>
      <w:r w:rsidR="00432A6B">
        <w:rPr>
          <w:rFonts w:cs="Arial"/>
          <w:sz w:val="24"/>
          <w:szCs w:val="24"/>
        </w:rPr>
        <w:t>hase 3 (April 2014</w:t>
      </w:r>
      <w:r w:rsidR="009D7002">
        <w:rPr>
          <w:rFonts w:cs="Arial"/>
          <w:sz w:val="24"/>
          <w:szCs w:val="24"/>
        </w:rPr>
        <w:t xml:space="preserve"> </w:t>
      </w:r>
      <w:r w:rsidR="00432A6B">
        <w:rPr>
          <w:rFonts w:cs="Arial"/>
          <w:sz w:val="24"/>
          <w:szCs w:val="24"/>
        </w:rPr>
        <w:t>-</w:t>
      </w:r>
      <w:r w:rsidR="009D7002">
        <w:rPr>
          <w:rFonts w:cs="Arial"/>
          <w:sz w:val="24"/>
          <w:szCs w:val="24"/>
        </w:rPr>
        <w:t xml:space="preserve"> </w:t>
      </w:r>
      <w:r w:rsidR="00432A6B">
        <w:rPr>
          <w:rFonts w:cs="Arial"/>
          <w:sz w:val="24"/>
          <w:szCs w:val="24"/>
        </w:rPr>
        <w:t>March 2017)</w:t>
      </w:r>
      <w:r w:rsidRPr="00813B3E">
        <w:rPr>
          <w:rFonts w:cs="Arial"/>
          <w:sz w:val="24"/>
          <w:szCs w:val="24"/>
        </w:rPr>
        <w:t>.</w:t>
      </w:r>
      <w:r>
        <w:rPr>
          <w:rFonts w:cs="Arial"/>
          <w:sz w:val="24"/>
          <w:szCs w:val="24"/>
        </w:rPr>
        <w:t xml:space="preserve">  </w:t>
      </w:r>
      <w:r w:rsidRPr="00813B3E">
        <w:rPr>
          <w:rFonts w:cs="Arial"/>
          <w:sz w:val="24"/>
          <w:szCs w:val="24"/>
        </w:rPr>
        <w:t xml:space="preserve">The report was compiled by Research Scotland in </w:t>
      </w:r>
      <w:r w:rsidR="006072A2">
        <w:rPr>
          <w:rFonts w:cs="Arial"/>
          <w:sz w:val="24"/>
          <w:szCs w:val="24"/>
        </w:rPr>
        <w:t>May</w:t>
      </w:r>
      <w:r w:rsidRPr="009E2440">
        <w:rPr>
          <w:rFonts w:cs="Arial"/>
          <w:sz w:val="24"/>
          <w:szCs w:val="24"/>
        </w:rPr>
        <w:t xml:space="preserve"> 2017</w:t>
      </w:r>
      <w:r>
        <w:rPr>
          <w:rFonts w:cs="Arial"/>
          <w:sz w:val="24"/>
          <w:szCs w:val="24"/>
        </w:rPr>
        <w:t xml:space="preserve"> and summarises Phase 3 delivery</w:t>
      </w:r>
      <w:r w:rsidRPr="009E2440">
        <w:rPr>
          <w:rFonts w:cs="Arial"/>
          <w:sz w:val="24"/>
          <w:szCs w:val="24"/>
        </w:rPr>
        <w:t>.</w:t>
      </w:r>
      <w:r>
        <w:rPr>
          <w:rFonts w:cs="Arial"/>
          <w:sz w:val="24"/>
          <w:szCs w:val="24"/>
        </w:rPr>
        <w:t xml:space="preserve">  It builds on and summar</w:t>
      </w:r>
      <w:r w:rsidR="006072A2">
        <w:rPr>
          <w:rFonts w:cs="Arial"/>
          <w:sz w:val="24"/>
          <w:szCs w:val="24"/>
        </w:rPr>
        <w:t>ises key findings identified in</w:t>
      </w:r>
      <w:r>
        <w:rPr>
          <w:rFonts w:cs="Arial"/>
          <w:sz w:val="24"/>
          <w:szCs w:val="24"/>
        </w:rPr>
        <w:t xml:space="preserve"> previous CashBack evaluation report</w:t>
      </w:r>
      <w:r w:rsidR="000D66BF">
        <w:rPr>
          <w:rFonts w:cs="Arial"/>
          <w:sz w:val="24"/>
          <w:szCs w:val="24"/>
        </w:rPr>
        <w:t>s, and provides an update on figures.</w:t>
      </w:r>
      <w:r w:rsidR="006072A2">
        <w:rPr>
          <w:rFonts w:cs="Arial"/>
          <w:sz w:val="24"/>
          <w:szCs w:val="24"/>
        </w:rPr>
        <w:t xml:space="preserve"> </w:t>
      </w:r>
      <w:r>
        <w:rPr>
          <w:rFonts w:cs="Arial"/>
          <w:sz w:val="24"/>
          <w:szCs w:val="24"/>
        </w:rPr>
        <w:t xml:space="preserve"> </w:t>
      </w:r>
    </w:p>
    <w:p w:rsidR="00FD2831" w:rsidRPr="00813B3E" w:rsidRDefault="00FD2831" w:rsidP="00FD2831">
      <w:pPr>
        <w:pStyle w:val="BodyText"/>
        <w:tabs>
          <w:tab w:val="left" w:pos="0"/>
          <w:tab w:val="left" w:pos="630"/>
        </w:tabs>
        <w:ind w:left="567"/>
        <w:rPr>
          <w:rFonts w:cs="Arial"/>
          <w:sz w:val="24"/>
          <w:szCs w:val="24"/>
        </w:rPr>
      </w:pPr>
    </w:p>
    <w:p w:rsidR="006F59DD" w:rsidRPr="00FD2831" w:rsidRDefault="00FD2831" w:rsidP="00FD2831">
      <w:pPr>
        <w:pStyle w:val="BodyText"/>
        <w:numPr>
          <w:ilvl w:val="0"/>
          <w:numId w:val="15"/>
        </w:numPr>
        <w:tabs>
          <w:tab w:val="left" w:pos="0"/>
          <w:tab w:val="left" w:pos="630"/>
        </w:tabs>
        <w:ind w:left="540" w:hanging="540"/>
        <w:rPr>
          <w:rFonts w:cs="Arial"/>
          <w:sz w:val="24"/>
          <w:szCs w:val="24"/>
        </w:rPr>
      </w:pPr>
      <w:r w:rsidRPr="00EA45A5">
        <w:rPr>
          <w:rFonts w:cs="Arial"/>
          <w:sz w:val="24"/>
          <w:szCs w:val="24"/>
        </w:rPr>
        <w:t>This report provide</w:t>
      </w:r>
      <w:r w:rsidR="00432A6B">
        <w:rPr>
          <w:rFonts w:cs="Arial"/>
          <w:sz w:val="24"/>
          <w:szCs w:val="24"/>
        </w:rPr>
        <w:t>s</w:t>
      </w:r>
      <w:r w:rsidR="000D66BF">
        <w:rPr>
          <w:rFonts w:cs="Arial"/>
          <w:sz w:val="24"/>
          <w:szCs w:val="24"/>
        </w:rPr>
        <w:t xml:space="preserve"> a summary of progress towards outcomes and </w:t>
      </w:r>
      <w:r w:rsidRPr="00EA45A5">
        <w:rPr>
          <w:rFonts w:cs="Arial"/>
          <w:sz w:val="24"/>
          <w:szCs w:val="24"/>
        </w:rPr>
        <w:t xml:space="preserve">targets, </w:t>
      </w:r>
      <w:r w:rsidR="000D66BF">
        <w:rPr>
          <w:rFonts w:cs="Arial"/>
          <w:sz w:val="24"/>
          <w:szCs w:val="24"/>
        </w:rPr>
        <w:t xml:space="preserve">mainly </w:t>
      </w:r>
      <w:r w:rsidRPr="00EA45A5">
        <w:rPr>
          <w:rFonts w:cs="Arial"/>
          <w:sz w:val="24"/>
          <w:szCs w:val="24"/>
        </w:rPr>
        <w:t xml:space="preserve">using data </w:t>
      </w:r>
      <w:r w:rsidR="000D66BF">
        <w:rPr>
          <w:rFonts w:cs="Arial"/>
          <w:sz w:val="24"/>
          <w:szCs w:val="24"/>
        </w:rPr>
        <w:t xml:space="preserve">collected and </w:t>
      </w:r>
      <w:r w:rsidRPr="00EA45A5">
        <w:rPr>
          <w:rFonts w:cs="Arial"/>
          <w:sz w:val="24"/>
          <w:szCs w:val="24"/>
        </w:rPr>
        <w:t xml:space="preserve">provided by the Prince’s Trust.  </w:t>
      </w:r>
      <w:r>
        <w:rPr>
          <w:rFonts w:cs="Arial"/>
          <w:sz w:val="24"/>
          <w:szCs w:val="24"/>
        </w:rPr>
        <w:t xml:space="preserve">More detailed qualitative evidence from young people and partners </w:t>
      </w:r>
      <w:r w:rsidR="000D66BF">
        <w:rPr>
          <w:rFonts w:cs="Arial"/>
          <w:sz w:val="24"/>
          <w:szCs w:val="24"/>
        </w:rPr>
        <w:t xml:space="preserve">(gathered by Research Scotland) </w:t>
      </w:r>
      <w:r>
        <w:rPr>
          <w:rFonts w:cs="Arial"/>
          <w:sz w:val="24"/>
          <w:szCs w:val="24"/>
        </w:rPr>
        <w:t xml:space="preserve">can be found in the year two report.  </w:t>
      </w:r>
      <w:r w:rsidR="00541192">
        <w:rPr>
          <w:rFonts w:cs="Arial"/>
          <w:sz w:val="24"/>
          <w:szCs w:val="24"/>
        </w:rPr>
        <w:t xml:space="preserve">It should be noted that some figures are based on a text survey and online survey of participants, which may not be representative.  The online survey in particular was based on a very small proportion of award recipients, and we must be very cautious about drawing conclusions from this data.  </w:t>
      </w:r>
    </w:p>
    <w:p w:rsidR="006F59DD" w:rsidRPr="00813B3E" w:rsidRDefault="006F59DD" w:rsidP="006F59DD">
      <w:pPr>
        <w:pStyle w:val="BodyText"/>
        <w:tabs>
          <w:tab w:val="left" w:pos="0"/>
          <w:tab w:val="left" w:pos="630"/>
        </w:tabs>
        <w:rPr>
          <w:rFonts w:cs="Arial"/>
          <w:sz w:val="24"/>
          <w:szCs w:val="24"/>
        </w:rPr>
      </w:pPr>
    </w:p>
    <w:p w:rsidR="006F59DD" w:rsidRPr="003A0D86" w:rsidRDefault="006F59DD" w:rsidP="006F59DD">
      <w:pPr>
        <w:pStyle w:val="BodyText"/>
        <w:tabs>
          <w:tab w:val="left" w:pos="0"/>
          <w:tab w:val="left" w:pos="630"/>
        </w:tabs>
        <w:rPr>
          <w:rFonts w:cs="Arial"/>
          <w:b/>
          <w:sz w:val="24"/>
          <w:szCs w:val="24"/>
        </w:rPr>
      </w:pPr>
      <w:r w:rsidRPr="003A0D86">
        <w:rPr>
          <w:rFonts w:cs="Arial"/>
          <w:b/>
          <w:sz w:val="24"/>
          <w:szCs w:val="24"/>
        </w:rPr>
        <w:t>Method</w:t>
      </w:r>
    </w:p>
    <w:p w:rsidR="006F59DD" w:rsidRPr="003A0D86" w:rsidRDefault="006F59DD" w:rsidP="006F59DD">
      <w:pPr>
        <w:pStyle w:val="BodyText"/>
        <w:tabs>
          <w:tab w:val="left" w:pos="0"/>
          <w:tab w:val="left" w:pos="630"/>
        </w:tabs>
        <w:rPr>
          <w:rFonts w:cs="Arial"/>
          <w:sz w:val="24"/>
          <w:szCs w:val="24"/>
        </w:rPr>
      </w:pPr>
    </w:p>
    <w:p w:rsidR="006F59DD" w:rsidRPr="003A0D86" w:rsidRDefault="006F59DD" w:rsidP="006F59DD">
      <w:pPr>
        <w:pStyle w:val="BodyText"/>
        <w:numPr>
          <w:ilvl w:val="0"/>
          <w:numId w:val="15"/>
        </w:numPr>
        <w:tabs>
          <w:tab w:val="left" w:pos="0"/>
          <w:tab w:val="left" w:pos="630"/>
        </w:tabs>
        <w:ind w:left="567" w:hanging="567"/>
        <w:rPr>
          <w:rFonts w:cs="Arial"/>
          <w:sz w:val="24"/>
          <w:szCs w:val="24"/>
        </w:rPr>
      </w:pPr>
      <w:r w:rsidRPr="003A0D86">
        <w:rPr>
          <w:rFonts w:cs="Arial"/>
          <w:sz w:val="24"/>
          <w:szCs w:val="24"/>
        </w:rPr>
        <w:t>Phase 3 evaluation has involved:</w:t>
      </w:r>
    </w:p>
    <w:p w:rsidR="006F59DD" w:rsidRPr="003A7ADB" w:rsidRDefault="006F59DD" w:rsidP="006F59DD">
      <w:pPr>
        <w:pStyle w:val="BodyText"/>
        <w:tabs>
          <w:tab w:val="left" w:pos="0"/>
          <w:tab w:val="left" w:pos="630"/>
        </w:tabs>
        <w:rPr>
          <w:rFonts w:cs="Arial"/>
          <w:sz w:val="24"/>
          <w:szCs w:val="24"/>
          <w:highlight w:val="yellow"/>
        </w:rPr>
      </w:pPr>
    </w:p>
    <w:p w:rsidR="006F59DD" w:rsidRPr="006E560A" w:rsidRDefault="006F59DD" w:rsidP="006F59DD">
      <w:pPr>
        <w:pStyle w:val="BodyText"/>
        <w:numPr>
          <w:ilvl w:val="0"/>
          <w:numId w:val="16"/>
        </w:numPr>
        <w:tabs>
          <w:tab w:val="left" w:pos="0"/>
          <w:tab w:val="left" w:pos="630"/>
        </w:tabs>
        <w:contextualSpacing/>
        <w:rPr>
          <w:rFonts w:cs="Arial"/>
          <w:sz w:val="24"/>
          <w:szCs w:val="24"/>
        </w:rPr>
      </w:pPr>
      <w:r w:rsidRPr="006E560A">
        <w:rPr>
          <w:rFonts w:cs="Arial"/>
          <w:b/>
          <w:sz w:val="24"/>
          <w:szCs w:val="24"/>
        </w:rPr>
        <w:t>Telephone interviews (</w:t>
      </w:r>
      <w:r w:rsidR="00F34150" w:rsidRPr="006E560A">
        <w:rPr>
          <w:rFonts w:cs="Arial"/>
          <w:b/>
          <w:sz w:val="24"/>
          <w:szCs w:val="24"/>
        </w:rPr>
        <w:t>30</w:t>
      </w:r>
      <w:r w:rsidRPr="006E560A">
        <w:rPr>
          <w:rFonts w:cs="Arial"/>
          <w:b/>
          <w:sz w:val="24"/>
          <w:szCs w:val="24"/>
        </w:rPr>
        <w:t>)</w:t>
      </w:r>
      <w:r w:rsidRPr="006E560A">
        <w:rPr>
          <w:rFonts w:cs="Arial"/>
          <w:sz w:val="24"/>
          <w:szCs w:val="24"/>
        </w:rPr>
        <w:t xml:space="preserve"> – We </w:t>
      </w:r>
      <w:r w:rsidR="00F34150" w:rsidRPr="006E560A">
        <w:rPr>
          <w:rFonts w:cs="Arial"/>
          <w:sz w:val="24"/>
          <w:szCs w:val="24"/>
        </w:rPr>
        <w:t>conducted short telephone surveys</w:t>
      </w:r>
      <w:r w:rsidR="00A22344">
        <w:rPr>
          <w:rFonts w:cs="Arial"/>
          <w:sz w:val="24"/>
          <w:szCs w:val="24"/>
        </w:rPr>
        <w:t xml:space="preserve"> in year two</w:t>
      </w:r>
      <w:r w:rsidR="00F34150" w:rsidRPr="006E560A">
        <w:rPr>
          <w:rFonts w:cs="Arial"/>
          <w:sz w:val="24"/>
          <w:szCs w:val="24"/>
        </w:rPr>
        <w:t xml:space="preserve"> with 30 young people that had received a Development Award</w:t>
      </w:r>
      <w:r w:rsidR="006E560A">
        <w:rPr>
          <w:rFonts w:cs="Arial"/>
          <w:sz w:val="24"/>
          <w:szCs w:val="24"/>
        </w:rPr>
        <w:t>, to find out what impact the award had on them</w:t>
      </w:r>
      <w:r w:rsidRPr="006E560A">
        <w:rPr>
          <w:rFonts w:cs="Arial"/>
          <w:sz w:val="24"/>
          <w:szCs w:val="24"/>
        </w:rPr>
        <w:t xml:space="preserve">.  </w:t>
      </w:r>
    </w:p>
    <w:p w:rsidR="006F59DD" w:rsidRPr="003A0D86" w:rsidRDefault="006F59DD" w:rsidP="006F59DD">
      <w:pPr>
        <w:pStyle w:val="BodyText"/>
        <w:numPr>
          <w:ilvl w:val="0"/>
          <w:numId w:val="16"/>
        </w:numPr>
        <w:tabs>
          <w:tab w:val="left" w:pos="0"/>
          <w:tab w:val="left" w:pos="630"/>
        </w:tabs>
        <w:rPr>
          <w:rFonts w:cs="Arial"/>
          <w:sz w:val="24"/>
          <w:szCs w:val="24"/>
        </w:rPr>
      </w:pPr>
      <w:r w:rsidRPr="003A0D86">
        <w:rPr>
          <w:rFonts w:cs="Arial"/>
          <w:b/>
          <w:sz w:val="24"/>
          <w:szCs w:val="24"/>
        </w:rPr>
        <w:t>Reviewing existing data</w:t>
      </w:r>
      <w:r w:rsidRPr="003A0D86">
        <w:rPr>
          <w:rFonts w:cs="Arial"/>
          <w:sz w:val="24"/>
          <w:szCs w:val="24"/>
        </w:rPr>
        <w:t xml:space="preserve"> – We reviewed information from balanced scorecards, quarterly rep</w:t>
      </w:r>
      <w:r w:rsidR="005D1199">
        <w:rPr>
          <w:rFonts w:cs="Arial"/>
          <w:sz w:val="24"/>
          <w:szCs w:val="24"/>
        </w:rPr>
        <w:t>orts and annual reports that</w:t>
      </w:r>
      <w:r w:rsidR="00016A7E">
        <w:rPr>
          <w:rFonts w:cs="Arial"/>
          <w:sz w:val="24"/>
          <w:szCs w:val="24"/>
        </w:rPr>
        <w:t xml:space="preserve"> the</w:t>
      </w:r>
      <w:r w:rsidR="005D1199">
        <w:rPr>
          <w:rFonts w:cs="Arial"/>
          <w:sz w:val="24"/>
          <w:szCs w:val="24"/>
        </w:rPr>
        <w:t xml:space="preserve"> </w:t>
      </w:r>
      <w:r w:rsidR="005D1199" w:rsidRPr="009A5FEB">
        <w:rPr>
          <w:rFonts w:cs="Arial"/>
          <w:sz w:val="24"/>
          <w:szCs w:val="24"/>
        </w:rPr>
        <w:t>Prince’s Trust</w:t>
      </w:r>
      <w:r w:rsidRPr="003A0D86">
        <w:rPr>
          <w:rFonts w:cs="Arial"/>
          <w:sz w:val="24"/>
          <w:szCs w:val="24"/>
        </w:rPr>
        <w:t xml:space="preserve"> had submitted to Inspiring Scotland as part of its Phase 3 reporting.</w:t>
      </w:r>
    </w:p>
    <w:p w:rsidR="006F59DD" w:rsidRPr="00EA45A5" w:rsidRDefault="003A0D86" w:rsidP="006F59DD">
      <w:pPr>
        <w:pStyle w:val="BodyText"/>
        <w:numPr>
          <w:ilvl w:val="0"/>
          <w:numId w:val="16"/>
        </w:numPr>
        <w:tabs>
          <w:tab w:val="left" w:pos="0"/>
          <w:tab w:val="left" w:pos="630"/>
        </w:tabs>
        <w:rPr>
          <w:rFonts w:cs="Arial"/>
          <w:sz w:val="24"/>
          <w:szCs w:val="24"/>
        </w:rPr>
      </w:pPr>
      <w:r w:rsidRPr="00EA45A5">
        <w:rPr>
          <w:rFonts w:cs="Arial"/>
          <w:b/>
          <w:sz w:val="24"/>
          <w:szCs w:val="24"/>
        </w:rPr>
        <w:t>Partner interviews (8</w:t>
      </w:r>
      <w:r w:rsidR="006F59DD" w:rsidRPr="00EA45A5">
        <w:rPr>
          <w:rFonts w:cs="Arial"/>
          <w:b/>
          <w:sz w:val="24"/>
          <w:szCs w:val="24"/>
        </w:rPr>
        <w:t xml:space="preserve">) </w:t>
      </w:r>
      <w:r w:rsidR="006F59DD" w:rsidRPr="00EA45A5">
        <w:rPr>
          <w:rFonts w:cs="Arial"/>
          <w:sz w:val="24"/>
          <w:szCs w:val="24"/>
        </w:rPr>
        <w:t>– We</w:t>
      </w:r>
      <w:r w:rsidRPr="00EA45A5">
        <w:rPr>
          <w:rFonts w:cs="Arial"/>
          <w:sz w:val="24"/>
          <w:szCs w:val="24"/>
        </w:rPr>
        <w:t xml:space="preserve"> conducted telephone interviews </w:t>
      </w:r>
      <w:r w:rsidR="00A22344">
        <w:rPr>
          <w:rFonts w:cs="Arial"/>
          <w:sz w:val="24"/>
          <w:szCs w:val="24"/>
        </w:rPr>
        <w:t xml:space="preserve">in year two </w:t>
      </w:r>
      <w:r w:rsidRPr="00EA45A5">
        <w:rPr>
          <w:rFonts w:cs="Arial"/>
          <w:sz w:val="24"/>
          <w:szCs w:val="24"/>
        </w:rPr>
        <w:t>with eight partners involved</w:t>
      </w:r>
      <w:r w:rsidR="00EA45A5" w:rsidRPr="00EA45A5">
        <w:rPr>
          <w:rFonts w:cs="Arial"/>
          <w:sz w:val="24"/>
          <w:szCs w:val="24"/>
        </w:rPr>
        <w:t xml:space="preserve"> in</w:t>
      </w:r>
      <w:r w:rsidRPr="00EA45A5">
        <w:rPr>
          <w:rFonts w:cs="Arial"/>
          <w:sz w:val="24"/>
          <w:szCs w:val="24"/>
        </w:rPr>
        <w:t xml:space="preserve"> referring young people</w:t>
      </w:r>
      <w:r w:rsidR="00EA45A5" w:rsidRPr="00EA45A5">
        <w:rPr>
          <w:rFonts w:cs="Arial"/>
          <w:sz w:val="24"/>
          <w:szCs w:val="24"/>
        </w:rPr>
        <w:t xml:space="preserve">, delivering activity or assessing applications.  The discussions explored their experience of partnership working with the Prince’s Trust and the impact of the programme on award recipients.  </w:t>
      </w:r>
      <w:r w:rsidR="006F59DD" w:rsidRPr="00EA45A5">
        <w:rPr>
          <w:rFonts w:cs="Arial"/>
          <w:sz w:val="24"/>
          <w:szCs w:val="24"/>
        </w:rPr>
        <w:t xml:space="preserve"> </w:t>
      </w:r>
    </w:p>
    <w:p w:rsidR="006F59DD" w:rsidRPr="00EA45A5" w:rsidRDefault="00EA45A5" w:rsidP="006F59DD">
      <w:pPr>
        <w:pStyle w:val="BodyText"/>
        <w:numPr>
          <w:ilvl w:val="0"/>
          <w:numId w:val="16"/>
        </w:numPr>
        <w:tabs>
          <w:tab w:val="left" w:pos="0"/>
          <w:tab w:val="left" w:pos="630"/>
        </w:tabs>
        <w:rPr>
          <w:rFonts w:cs="Arial"/>
          <w:sz w:val="24"/>
          <w:szCs w:val="24"/>
        </w:rPr>
      </w:pPr>
      <w:r w:rsidRPr="00EA45A5">
        <w:rPr>
          <w:rFonts w:cs="Arial"/>
          <w:b/>
          <w:sz w:val="24"/>
          <w:szCs w:val="24"/>
        </w:rPr>
        <w:t>Case studies (6</w:t>
      </w:r>
      <w:r w:rsidR="006F59DD" w:rsidRPr="00EA45A5">
        <w:rPr>
          <w:rFonts w:cs="Arial"/>
          <w:b/>
          <w:sz w:val="24"/>
          <w:szCs w:val="24"/>
        </w:rPr>
        <w:t xml:space="preserve">) </w:t>
      </w:r>
      <w:r w:rsidR="006F59DD" w:rsidRPr="00EA45A5">
        <w:rPr>
          <w:rFonts w:cs="Arial"/>
          <w:sz w:val="24"/>
          <w:szCs w:val="24"/>
        </w:rPr>
        <w:t xml:space="preserve">– </w:t>
      </w:r>
      <w:r w:rsidRPr="00EA45A5">
        <w:rPr>
          <w:rFonts w:cs="Arial"/>
          <w:sz w:val="24"/>
          <w:szCs w:val="24"/>
        </w:rPr>
        <w:t>We compiled six short case studies</w:t>
      </w:r>
      <w:r w:rsidR="00A22344">
        <w:rPr>
          <w:rFonts w:cs="Arial"/>
          <w:sz w:val="24"/>
          <w:szCs w:val="24"/>
        </w:rPr>
        <w:t xml:space="preserve"> in year two.  These were</w:t>
      </w:r>
      <w:r w:rsidRPr="00EA45A5">
        <w:rPr>
          <w:rFonts w:cs="Arial"/>
          <w:sz w:val="24"/>
          <w:szCs w:val="24"/>
        </w:rPr>
        <w:t xml:space="preserve"> of individuals who had used </w:t>
      </w:r>
      <w:r w:rsidR="00541192">
        <w:rPr>
          <w:rFonts w:cs="Arial"/>
          <w:sz w:val="24"/>
          <w:szCs w:val="24"/>
        </w:rPr>
        <w:t>a</w:t>
      </w:r>
      <w:r w:rsidRPr="00EA45A5">
        <w:rPr>
          <w:rFonts w:cs="Arial"/>
          <w:sz w:val="24"/>
          <w:szCs w:val="24"/>
        </w:rPr>
        <w:t xml:space="preserve"> Development Award to make a positive and significant change in their life.  </w:t>
      </w:r>
    </w:p>
    <w:p w:rsidR="006F59DD" w:rsidRPr="00EA45A5" w:rsidRDefault="006F59DD" w:rsidP="006F59DD">
      <w:pPr>
        <w:pStyle w:val="BodyText"/>
        <w:numPr>
          <w:ilvl w:val="0"/>
          <w:numId w:val="16"/>
        </w:numPr>
        <w:tabs>
          <w:tab w:val="left" w:pos="0"/>
          <w:tab w:val="left" w:pos="630"/>
        </w:tabs>
        <w:rPr>
          <w:rFonts w:cs="Arial"/>
          <w:sz w:val="24"/>
          <w:szCs w:val="24"/>
        </w:rPr>
      </w:pPr>
      <w:r w:rsidRPr="00EA45A5">
        <w:rPr>
          <w:rFonts w:cs="Arial"/>
          <w:b/>
          <w:sz w:val="24"/>
          <w:szCs w:val="24"/>
        </w:rPr>
        <w:t xml:space="preserve">Staff </w:t>
      </w:r>
      <w:r w:rsidR="00EA45A5" w:rsidRPr="00EA45A5">
        <w:rPr>
          <w:rFonts w:cs="Arial"/>
          <w:b/>
          <w:sz w:val="24"/>
          <w:szCs w:val="24"/>
        </w:rPr>
        <w:t>interviews</w:t>
      </w:r>
      <w:r w:rsidR="00EA45A5">
        <w:rPr>
          <w:rFonts w:cs="Arial"/>
          <w:b/>
          <w:sz w:val="24"/>
          <w:szCs w:val="24"/>
        </w:rPr>
        <w:t xml:space="preserve"> (2)</w:t>
      </w:r>
      <w:r w:rsidRPr="00EA45A5">
        <w:rPr>
          <w:rFonts w:cs="Arial"/>
          <w:b/>
          <w:sz w:val="24"/>
          <w:szCs w:val="24"/>
        </w:rPr>
        <w:t xml:space="preserve"> </w:t>
      </w:r>
      <w:r w:rsidRPr="00EA45A5">
        <w:rPr>
          <w:rFonts w:cs="Arial"/>
          <w:sz w:val="24"/>
          <w:szCs w:val="24"/>
        </w:rPr>
        <w:t xml:space="preserve">– We spoke with </w:t>
      </w:r>
      <w:r w:rsidR="00EA45A5" w:rsidRPr="00EA45A5">
        <w:rPr>
          <w:rFonts w:cs="Arial"/>
          <w:sz w:val="24"/>
          <w:szCs w:val="24"/>
        </w:rPr>
        <w:t>two</w:t>
      </w:r>
      <w:r w:rsidRPr="00EA45A5">
        <w:rPr>
          <w:rFonts w:cs="Arial"/>
          <w:sz w:val="24"/>
          <w:szCs w:val="24"/>
        </w:rPr>
        <w:t xml:space="preserve"> members of </w:t>
      </w:r>
      <w:r w:rsidR="00EA45A5" w:rsidRPr="00EA45A5">
        <w:rPr>
          <w:rFonts w:cs="Arial"/>
          <w:sz w:val="24"/>
          <w:szCs w:val="24"/>
        </w:rPr>
        <w:t>the Development Awards team</w:t>
      </w:r>
      <w:r w:rsidR="00A22344">
        <w:rPr>
          <w:rFonts w:cs="Arial"/>
          <w:sz w:val="24"/>
          <w:szCs w:val="24"/>
        </w:rPr>
        <w:t xml:space="preserve"> in year two and year three</w:t>
      </w:r>
      <w:r w:rsidRPr="00EA45A5">
        <w:rPr>
          <w:rFonts w:cs="Arial"/>
          <w:sz w:val="24"/>
          <w:szCs w:val="24"/>
        </w:rPr>
        <w:t xml:space="preserve"> to find out how the programme has developed </w:t>
      </w:r>
      <w:r w:rsidR="00EA45A5" w:rsidRPr="00EA45A5">
        <w:rPr>
          <w:rFonts w:cs="Arial"/>
          <w:sz w:val="24"/>
          <w:szCs w:val="24"/>
        </w:rPr>
        <w:t xml:space="preserve">and the impact of the programme on award recipients.  </w:t>
      </w:r>
    </w:p>
    <w:p w:rsidR="006F59DD" w:rsidRPr="00EA45A5" w:rsidRDefault="006F59DD" w:rsidP="006F59DD">
      <w:pPr>
        <w:pStyle w:val="BodyText"/>
        <w:tabs>
          <w:tab w:val="left" w:pos="0"/>
          <w:tab w:val="left" w:pos="630"/>
        </w:tabs>
        <w:rPr>
          <w:rFonts w:cs="Arial"/>
          <w:sz w:val="24"/>
          <w:szCs w:val="24"/>
        </w:rPr>
      </w:pPr>
    </w:p>
    <w:p w:rsidR="006F59DD" w:rsidRPr="00EA45A5" w:rsidRDefault="00EA45A5" w:rsidP="006F59DD">
      <w:pPr>
        <w:pStyle w:val="BodyText"/>
        <w:numPr>
          <w:ilvl w:val="0"/>
          <w:numId w:val="15"/>
        </w:numPr>
        <w:tabs>
          <w:tab w:val="left" w:pos="0"/>
          <w:tab w:val="left" w:pos="630"/>
        </w:tabs>
        <w:ind w:left="540" w:hanging="540"/>
        <w:rPr>
          <w:rFonts w:cs="Arial"/>
          <w:sz w:val="24"/>
          <w:szCs w:val="24"/>
        </w:rPr>
      </w:pPr>
      <w:r w:rsidRPr="00EA45A5">
        <w:rPr>
          <w:rFonts w:cs="Arial"/>
          <w:sz w:val="24"/>
          <w:szCs w:val="24"/>
        </w:rPr>
        <w:t>Fieldwork was mostly conducted</w:t>
      </w:r>
      <w:r w:rsidR="002C6951">
        <w:rPr>
          <w:rFonts w:cs="Arial"/>
          <w:sz w:val="24"/>
          <w:szCs w:val="24"/>
        </w:rPr>
        <w:t xml:space="preserve"> and analysed</w:t>
      </w:r>
      <w:r w:rsidRPr="00EA45A5">
        <w:rPr>
          <w:rFonts w:cs="Arial"/>
          <w:sz w:val="24"/>
          <w:szCs w:val="24"/>
        </w:rPr>
        <w:t xml:space="preserve"> </w:t>
      </w:r>
      <w:r w:rsidR="002C6951">
        <w:rPr>
          <w:rFonts w:cs="Arial"/>
          <w:sz w:val="24"/>
          <w:szCs w:val="24"/>
        </w:rPr>
        <w:t xml:space="preserve">for the </w:t>
      </w:r>
      <w:r w:rsidRPr="00EA45A5">
        <w:rPr>
          <w:rFonts w:cs="Arial"/>
          <w:sz w:val="24"/>
          <w:szCs w:val="24"/>
        </w:rPr>
        <w:t>year two</w:t>
      </w:r>
      <w:r w:rsidR="002C6951">
        <w:rPr>
          <w:rFonts w:cs="Arial"/>
          <w:sz w:val="24"/>
          <w:szCs w:val="24"/>
        </w:rPr>
        <w:t xml:space="preserve"> report.  For this report (year three) we carried out</w:t>
      </w:r>
      <w:r w:rsidRPr="00EA45A5">
        <w:rPr>
          <w:rFonts w:cs="Arial"/>
          <w:sz w:val="24"/>
          <w:szCs w:val="24"/>
        </w:rPr>
        <w:t xml:space="preserve"> </w:t>
      </w:r>
      <w:r w:rsidR="00541192">
        <w:rPr>
          <w:rFonts w:cs="Arial"/>
          <w:sz w:val="24"/>
          <w:szCs w:val="24"/>
        </w:rPr>
        <w:t>two</w:t>
      </w:r>
      <w:r w:rsidRPr="00EA45A5">
        <w:rPr>
          <w:rFonts w:cs="Arial"/>
          <w:sz w:val="24"/>
          <w:szCs w:val="24"/>
        </w:rPr>
        <w:t xml:space="preserve"> staff interview</w:t>
      </w:r>
      <w:r w:rsidR="00432A6B">
        <w:rPr>
          <w:rFonts w:cs="Arial"/>
          <w:sz w:val="24"/>
          <w:szCs w:val="24"/>
        </w:rPr>
        <w:t>s</w:t>
      </w:r>
      <w:r w:rsidRPr="00EA45A5">
        <w:rPr>
          <w:rFonts w:cs="Arial"/>
          <w:sz w:val="24"/>
          <w:szCs w:val="24"/>
        </w:rPr>
        <w:t xml:space="preserve"> </w:t>
      </w:r>
      <w:r w:rsidR="002C6951">
        <w:rPr>
          <w:rFonts w:cs="Arial"/>
          <w:sz w:val="24"/>
          <w:szCs w:val="24"/>
        </w:rPr>
        <w:t>and analysed data provided by the Prince’s Trust</w:t>
      </w:r>
      <w:r w:rsidRPr="00EA45A5">
        <w:rPr>
          <w:rFonts w:cs="Arial"/>
          <w:sz w:val="24"/>
          <w:szCs w:val="24"/>
        </w:rPr>
        <w:t xml:space="preserve">. </w:t>
      </w:r>
    </w:p>
    <w:p w:rsidR="00EA45A5" w:rsidRPr="00EA45A5" w:rsidRDefault="00EA45A5" w:rsidP="00EA45A5">
      <w:pPr>
        <w:pStyle w:val="BodyText"/>
        <w:tabs>
          <w:tab w:val="left" w:pos="0"/>
          <w:tab w:val="left" w:pos="630"/>
        </w:tabs>
        <w:ind w:left="540"/>
        <w:rPr>
          <w:rFonts w:cs="Arial"/>
          <w:sz w:val="24"/>
          <w:szCs w:val="24"/>
        </w:rPr>
      </w:pPr>
    </w:p>
    <w:p w:rsidR="006F59DD" w:rsidRPr="003A7ADB" w:rsidRDefault="006F59DD" w:rsidP="006F59DD">
      <w:pPr>
        <w:pStyle w:val="BodyText"/>
        <w:tabs>
          <w:tab w:val="left" w:pos="0"/>
          <w:tab w:val="left" w:pos="630"/>
        </w:tabs>
        <w:rPr>
          <w:rFonts w:cs="Arial"/>
          <w:sz w:val="24"/>
          <w:szCs w:val="24"/>
          <w:highlight w:val="yellow"/>
        </w:rPr>
      </w:pPr>
    </w:p>
    <w:p w:rsidR="006F59DD" w:rsidRPr="00900A66" w:rsidRDefault="006F59DD" w:rsidP="006F59DD">
      <w:pPr>
        <w:pStyle w:val="BodyText"/>
        <w:tabs>
          <w:tab w:val="left" w:pos="0"/>
          <w:tab w:val="left" w:pos="567"/>
          <w:tab w:val="left" w:pos="630"/>
        </w:tabs>
        <w:rPr>
          <w:rFonts w:cs="Arial"/>
          <w:b/>
          <w:color w:val="2F828D"/>
          <w:sz w:val="28"/>
          <w:szCs w:val="28"/>
          <w:highlight w:val="yellow"/>
        </w:rPr>
      </w:pPr>
      <w:r w:rsidRPr="00813B3E">
        <w:rPr>
          <w:rFonts w:cs="Arial"/>
          <w:b/>
          <w:sz w:val="24"/>
          <w:szCs w:val="24"/>
        </w:rPr>
        <w:br w:type="page"/>
      </w:r>
      <w:r w:rsidRPr="00900A66">
        <w:rPr>
          <w:rFonts w:cs="Arial"/>
          <w:b/>
          <w:color w:val="2F828D"/>
          <w:sz w:val="28"/>
          <w:szCs w:val="28"/>
        </w:rPr>
        <w:lastRenderedPageBreak/>
        <w:t xml:space="preserve">2. </w:t>
      </w:r>
      <w:r w:rsidRPr="00900A66">
        <w:rPr>
          <w:rFonts w:cs="Arial"/>
          <w:b/>
          <w:color w:val="2F828D"/>
          <w:sz w:val="28"/>
          <w:szCs w:val="28"/>
        </w:rPr>
        <w:tab/>
        <w:t xml:space="preserve"> </w:t>
      </w:r>
      <w:r w:rsidRPr="00432A6B">
        <w:rPr>
          <w:rFonts w:cs="Arial"/>
          <w:b/>
          <w:color w:val="2F828D"/>
          <w:sz w:val="28"/>
          <w:szCs w:val="28"/>
        </w:rPr>
        <w:t xml:space="preserve">Context </w:t>
      </w:r>
    </w:p>
    <w:p w:rsidR="006F59DD" w:rsidRPr="00813B3E" w:rsidRDefault="00521D68" w:rsidP="006F59DD">
      <w:pPr>
        <w:tabs>
          <w:tab w:val="left" w:pos="630"/>
        </w:tabs>
        <w:jc w:val="both"/>
        <w:rPr>
          <w:rFonts w:ascii="Arial" w:hAnsi="Arial" w:cs="Arial"/>
          <w:sz w:val="24"/>
          <w:szCs w:val="24"/>
        </w:rPr>
      </w:pPr>
      <w:r>
        <w:rPr>
          <w:rFonts w:ascii="Arial" w:hAnsi="Arial" w:cs="Arial"/>
          <w:b/>
          <w:sz w:val="24"/>
          <w:szCs w:val="24"/>
        </w:rPr>
        <w:pict>
          <v:rect id="_x0000_i1028" style="width:0;height:1.5pt" o:hralign="center" o:hrstd="t" o:hr="t" fillcolor="#aca899" stroked="f"/>
        </w:pict>
      </w:r>
    </w:p>
    <w:p w:rsidR="006F59DD" w:rsidRPr="00813B3E" w:rsidRDefault="006F59DD" w:rsidP="006F59DD">
      <w:pPr>
        <w:tabs>
          <w:tab w:val="num" w:pos="540"/>
          <w:tab w:val="left" w:pos="630"/>
        </w:tabs>
        <w:rPr>
          <w:rFonts w:ascii="Arial" w:hAnsi="Arial" w:cs="Arial"/>
          <w:b/>
          <w:color w:val="434343"/>
          <w:spacing w:val="-2"/>
          <w:sz w:val="24"/>
          <w:szCs w:val="24"/>
        </w:rPr>
      </w:pPr>
    </w:p>
    <w:p w:rsidR="006F59DD" w:rsidRPr="00813B3E" w:rsidRDefault="006F59DD" w:rsidP="006F59DD">
      <w:pPr>
        <w:tabs>
          <w:tab w:val="left" w:pos="630"/>
        </w:tabs>
        <w:ind w:left="567" w:hanging="567"/>
        <w:rPr>
          <w:rFonts w:ascii="Arial" w:hAnsi="Arial" w:cs="Arial"/>
          <w:b/>
          <w:sz w:val="24"/>
          <w:szCs w:val="24"/>
        </w:rPr>
      </w:pPr>
      <w:r w:rsidRPr="00813B3E">
        <w:rPr>
          <w:rFonts w:ascii="Arial" w:hAnsi="Arial" w:cs="Arial"/>
          <w:b/>
          <w:sz w:val="24"/>
          <w:szCs w:val="24"/>
        </w:rPr>
        <w:t xml:space="preserve">Introduction </w:t>
      </w:r>
    </w:p>
    <w:p w:rsidR="006F59DD" w:rsidRPr="00813B3E" w:rsidRDefault="006F59DD" w:rsidP="006F59DD">
      <w:pPr>
        <w:tabs>
          <w:tab w:val="left" w:pos="630"/>
        </w:tabs>
        <w:rPr>
          <w:rFonts w:ascii="Arial" w:hAnsi="Arial" w:cs="Arial"/>
          <w:b/>
          <w:sz w:val="24"/>
          <w:szCs w:val="24"/>
        </w:rPr>
      </w:pPr>
    </w:p>
    <w:p w:rsidR="006F59DD" w:rsidRDefault="006F59DD" w:rsidP="0064099A">
      <w:pPr>
        <w:pStyle w:val="ListParagraph"/>
        <w:numPr>
          <w:ilvl w:val="0"/>
          <w:numId w:val="17"/>
        </w:numPr>
        <w:tabs>
          <w:tab w:val="left" w:pos="630"/>
        </w:tabs>
        <w:ind w:left="567" w:hanging="567"/>
        <w:contextualSpacing/>
        <w:rPr>
          <w:rFonts w:ascii="Arial" w:hAnsi="Arial" w:cs="Arial"/>
          <w:sz w:val="24"/>
          <w:szCs w:val="24"/>
        </w:rPr>
      </w:pPr>
      <w:r w:rsidRPr="00EA45A5">
        <w:rPr>
          <w:rFonts w:ascii="Arial" w:hAnsi="Arial" w:cs="Arial"/>
          <w:sz w:val="24"/>
          <w:szCs w:val="24"/>
        </w:rPr>
        <w:t xml:space="preserve">This chapter briefly sets out the </w:t>
      </w:r>
      <w:r w:rsidR="00EA45A5" w:rsidRPr="00DD681D">
        <w:rPr>
          <w:rFonts w:ascii="Arial" w:hAnsi="Arial" w:cs="Arial"/>
          <w:sz w:val="24"/>
          <w:szCs w:val="24"/>
        </w:rPr>
        <w:t xml:space="preserve">history, aims and </w:t>
      </w:r>
      <w:r w:rsidR="00EA45A5">
        <w:rPr>
          <w:rFonts w:ascii="Arial" w:hAnsi="Arial" w:cs="Arial"/>
          <w:sz w:val="24"/>
          <w:szCs w:val="24"/>
        </w:rPr>
        <w:t xml:space="preserve">development of the CashBack funded element of the Development Awards.  </w:t>
      </w:r>
    </w:p>
    <w:p w:rsidR="00EA45A5" w:rsidRPr="00EA45A5" w:rsidRDefault="00EA45A5" w:rsidP="00EA45A5">
      <w:pPr>
        <w:pStyle w:val="ListParagraph"/>
        <w:tabs>
          <w:tab w:val="left" w:pos="630"/>
        </w:tabs>
        <w:ind w:left="567"/>
        <w:contextualSpacing/>
        <w:rPr>
          <w:rFonts w:ascii="Arial" w:hAnsi="Arial" w:cs="Arial"/>
          <w:sz w:val="24"/>
          <w:szCs w:val="24"/>
        </w:rPr>
      </w:pPr>
    </w:p>
    <w:p w:rsidR="006F59DD" w:rsidRPr="00813B3E" w:rsidRDefault="000665C1" w:rsidP="006F59DD">
      <w:pPr>
        <w:pStyle w:val="ListParagraph"/>
        <w:tabs>
          <w:tab w:val="left" w:pos="630"/>
        </w:tabs>
        <w:ind w:left="567" w:hanging="567"/>
        <w:rPr>
          <w:rFonts w:ascii="Arial" w:hAnsi="Arial" w:cs="Arial"/>
          <w:b/>
          <w:sz w:val="24"/>
          <w:szCs w:val="24"/>
        </w:rPr>
      </w:pPr>
      <w:r>
        <w:rPr>
          <w:rFonts w:ascii="Arial" w:hAnsi="Arial" w:cs="Arial"/>
          <w:b/>
          <w:sz w:val="24"/>
          <w:szCs w:val="24"/>
        </w:rPr>
        <w:t xml:space="preserve">The </w:t>
      </w:r>
      <w:r w:rsidR="003A7ADB">
        <w:rPr>
          <w:rFonts w:ascii="Arial" w:hAnsi="Arial" w:cs="Arial"/>
          <w:b/>
          <w:sz w:val="24"/>
          <w:szCs w:val="24"/>
        </w:rPr>
        <w:t xml:space="preserve">Prince’s Trust </w:t>
      </w:r>
    </w:p>
    <w:p w:rsidR="006F59DD" w:rsidRPr="00813B3E" w:rsidRDefault="006F59DD" w:rsidP="006F59DD">
      <w:pPr>
        <w:pStyle w:val="ListParagraph"/>
        <w:tabs>
          <w:tab w:val="left" w:pos="630"/>
        </w:tabs>
        <w:ind w:left="567" w:hanging="567"/>
        <w:contextualSpacing/>
        <w:rPr>
          <w:rFonts w:ascii="Arial" w:hAnsi="Arial" w:cs="Arial"/>
          <w:sz w:val="24"/>
          <w:szCs w:val="24"/>
        </w:rPr>
      </w:pPr>
    </w:p>
    <w:p w:rsidR="000665C1" w:rsidRPr="000665C1" w:rsidRDefault="000665C1" w:rsidP="000665C1">
      <w:pPr>
        <w:pStyle w:val="ListParagraph"/>
        <w:numPr>
          <w:ilvl w:val="0"/>
          <w:numId w:val="17"/>
        </w:numPr>
        <w:ind w:left="567" w:hanging="567"/>
        <w:contextualSpacing/>
        <w:rPr>
          <w:rFonts w:ascii="Arial" w:hAnsi="Arial" w:cs="Arial"/>
          <w:sz w:val="24"/>
          <w:szCs w:val="24"/>
        </w:rPr>
      </w:pPr>
      <w:r w:rsidRPr="00900C7B">
        <w:rPr>
          <w:rFonts w:ascii="Arial" w:hAnsi="Arial" w:cs="Arial"/>
          <w:color w:val="000000"/>
          <w:sz w:val="24"/>
          <w:szCs w:val="24"/>
        </w:rPr>
        <w:t>The Prince’s Trust is a UK wide charity which works with disadvantaged young people aged 13</w:t>
      </w:r>
      <w:r>
        <w:rPr>
          <w:rFonts w:ascii="Arial" w:hAnsi="Arial" w:cs="Arial"/>
          <w:color w:val="000000"/>
          <w:sz w:val="24"/>
          <w:szCs w:val="24"/>
        </w:rPr>
        <w:t xml:space="preserve"> to </w:t>
      </w:r>
      <w:r w:rsidRPr="00900C7B">
        <w:rPr>
          <w:rFonts w:ascii="Arial" w:hAnsi="Arial" w:cs="Arial"/>
          <w:color w:val="000000"/>
          <w:sz w:val="24"/>
          <w:szCs w:val="24"/>
        </w:rPr>
        <w:t xml:space="preserve">30, to build their confidence, increase their motivation and </w:t>
      </w:r>
      <w:r>
        <w:rPr>
          <w:rFonts w:ascii="Arial" w:hAnsi="Arial" w:cs="Arial"/>
          <w:color w:val="000000"/>
          <w:sz w:val="24"/>
          <w:szCs w:val="24"/>
        </w:rPr>
        <w:t xml:space="preserve">improve their employability.  </w:t>
      </w:r>
      <w:r w:rsidRPr="00900C7B">
        <w:rPr>
          <w:rFonts w:ascii="Arial" w:hAnsi="Arial" w:cs="Arial"/>
          <w:color w:val="000000"/>
          <w:sz w:val="24"/>
          <w:szCs w:val="24"/>
        </w:rPr>
        <w:t>It achieves these goals by providing practical and financial support to help young people develop key workplace skills such as confidence and motivation.  It targets its support at 13 to 30 year olds who have struggled at school, have been in care, are long-term unemployed</w:t>
      </w:r>
      <w:r>
        <w:rPr>
          <w:rFonts w:ascii="Arial" w:hAnsi="Arial" w:cs="Arial"/>
          <w:color w:val="000000"/>
          <w:sz w:val="24"/>
          <w:szCs w:val="24"/>
        </w:rPr>
        <w:t>,</w:t>
      </w:r>
      <w:r w:rsidRPr="00900C7B">
        <w:rPr>
          <w:rFonts w:ascii="Arial" w:hAnsi="Arial" w:cs="Arial"/>
          <w:color w:val="000000"/>
          <w:sz w:val="24"/>
          <w:szCs w:val="24"/>
        </w:rPr>
        <w:t xml:space="preserve"> </w:t>
      </w:r>
      <w:r>
        <w:rPr>
          <w:rFonts w:ascii="Arial" w:hAnsi="Arial" w:cs="Arial"/>
          <w:color w:val="000000"/>
          <w:sz w:val="24"/>
          <w:szCs w:val="24"/>
        </w:rPr>
        <w:t>have criminal convictions or are at risk of offending</w:t>
      </w:r>
      <w:r w:rsidRPr="00900C7B">
        <w:rPr>
          <w:rFonts w:ascii="Arial" w:hAnsi="Arial" w:cs="Arial"/>
          <w:color w:val="000000"/>
          <w:sz w:val="24"/>
          <w:szCs w:val="24"/>
        </w:rPr>
        <w:t xml:space="preserve">. </w:t>
      </w:r>
    </w:p>
    <w:p w:rsidR="000665C1" w:rsidRPr="000665C1" w:rsidRDefault="000665C1" w:rsidP="000665C1">
      <w:pPr>
        <w:pStyle w:val="ListParagraph"/>
        <w:ind w:left="567"/>
        <w:contextualSpacing/>
        <w:rPr>
          <w:rFonts w:ascii="Arial" w:hAnsi="Arial" w:cs="Arial"/>
          <w:sz w:val="24"/>
          <w:szCs w:val="24"/>
        </w:rPr>
      </w:pPr>
    </w:p>
    <w:p w:rsidR="000665C1" w:rsidRPr="000665C1" w:rsidRDefault="000665C1" w:rsidP="000665C1">
      <w:pPr>
        <w:pStyle w:val="ListParagraph"/>
        <w:numPr>
          <w:ilvl w:val="0"/>
          <w:numId w:val="17"/>
        </w:numPr>
        <w:ind w:left="567" w:hanging="567"/>
        <w:contextualSpacing/>
        <w:rPr>
          <w:rFonts w:ascii="Arial" w:hAnsi="Arial" w:cs="Arial"/>
          <w:sz w:val="24"/>
          <w:szCs w:val="24"/>
        </w:rPr>
      </w:pPr>
      <w:r>
        <w:rPr>
          <w:rFonts w:ascii="Arial" w:hAnsi="Arial" w:cs="Arial"/>
          <w:color w:val="000000"/>
          <w:sz w:val="24"/>
          <w:szCs w:val="24"/>
        </w:rPr>
        <w:t>The Prince’s Trust in Scotland delivers a range of education, training and development, as well as employment and enterprise programmes.</w:t>
      </w:r>
    </w:p>
    <w:p w:rsidR="000665C1" w:rsidRDefault="000665C1" w:rsidP="000665C1">
      <w:pPr>
        <w:rPr>
          <w:rFonts w:ascii="Arial" w:hAnsi="Arial" w:cs="Arial"/>
          <w:color w:val="000000"/>
          <w:sz w:val="24"/>
          <w:szCs w:val="24"/>
        </w:rPr>
      </w:pPr>
    </w:p>
    <w:p w:rsidR="000665C1" w:rsidRDefault="000665C1" w:rsidP="000665C1">
      <w:pPr>
        <w:rPr>
          <w:rFonts w:ascii="Arial" w:hAnsi="Arial" w:cs="Arial"/>
          <w:b/>
          <w:color w:val="000000"/>
          <w:sz w:val="24"/>
          <w:szCs w:val="24"/>
        </w:rPr>
      </w:pPr>
      <w:r w:rsidRPr="000665C1">
        <w:rPr>
          <w:rFonts w:ascii="Arial" w:hAnsi="Arial" w:cs="Arial"/>
          <w:b/>
          <w:color w:val="000000"/>
          <w:sz w:val="24"/>
          <w:szCs w:val="24"/>
        </w:rPr>
        <w:t>Development Awards</w:t>
      </w:r>
    </w:p>
    <w:p w:rsidR="000665C1" w:rsidRPr="000665C1" w:rsidRDefault="000665C1" w:rsidP="000665C1">
      <w:pPr>
        <w:rPr>
          <w:rFonts w:ascii="Arial" w:hAnsi="Arial" w:cs="Arial"/>
          <w:b/>
          <w:color w:val="000000"/>
          <w:sz w:val="24"/>
          <w:szCs w:val="24"/>
        </w:rPr>
      </w:pPr>
    </w:p>
    <w:p w:rsidR="000665C1" w:rsidRPr="000665C1" w:rsidRDefault="000665C1" w:rsidP="000665C1">
      <w:pPr>
        <w:pStyle w:val="ListParagraph"/>
        <w:numPr>
          <w:ilvl w:val="0"/>
          <w:numId w:val="17"/>
        </w:numPr>
        <w:ind w:left="567" w:hanging="567"/>
        <w:contextualSpacing/>
        <w:rPr>
          <w:rFonts w:ascii="Arial" w:hAnsi="Arial" w:cs="Arial"/>
          <w:sz w:val="24"/>
          <w:szCs w:val="24"/>
        </w:rPr>
      </w:pPr>
      <w:r w:rsidRPr="00900C7B">
        <w:rPr>
          <w:rFonts w:ascii="Arial" w:hAnsi="Arial" w:cs="Arial"/>
          <w:sz w:val="24"/>
        </w:rPr>
        <w:t xml:space="preserve">Beginning as a small grants programme, the Development Awards programme was one of the founding elements of the Prince’s Trust.  </w:t>
      </w:r>
      <w:r>
        <w:rPr>
          <w:rFonts w:ascii="Arial" w:hAnsi="Arial" w:cs="Arial"/>
          <w:sz w:val="24"/>
        </w:rPr>
        <w:t>The programme</w:t>
      </w:r>
      <w:r w:rsidRPr="00900C7B">
        <w:rPr>
          <w:rFonts w:ascii="Arial" w:hAnsi="Arial" w:cs="Arial"/>
          <w:sz w:val="24"/>
        </w:rPr>
        <w:t xml:space="preserve"> was introduced in its current form</w:t>
      </w:r>
      <w:r>
        <w:rPr>
          <w:rFonts w:ascii="Arial" w:hAnsi="Arial" w:cs="Arial"/>
          <w:sz w:val="24"/>
        </w:rPr>
        <w:t xml:space="preserve"> in 1999</w:t>
      </w:r>
      <w:r w:rsidRPr="00900C7B">
        <w:rPr>
          <w:rFonts w:ascii="Arial" w:hAnsi="Arial" w:cs="Arial"/>
          <w:sz w:val="24"/>
        </w:rPr>
        <w:t>, initially as a pilot which was reviewed and expanded across the UK</w:t>
      </w:r>
      <w:r>
        <w:rPr>
          <w:rFonts w:ascii="Arial" w:hAnsi="Arial" w:cs="Arial"/>
          <w:sz w:val="24"/>
        </w:rPr>
        <w:t>.</w:t>
      </w:r>
    </w:p>
    <w:p w:rsidR="000665C1" w:rsidRPr="00900C7B" w:rsidRDefault="000665C1" w:rsidP="000665C1">
      <w:pPr>
        <w:pStyle w:val="ListParagraph"/>
        <w:ind w:left="567"/>
        <w:contextualSpacing/>
        <w:rPr>
          <w:rFonts w:ascii="Arial" w:hAnsi="Arial" w:cs="Arial"/>
          <w:sz w:val="24"/>
          <w:szCs w:val="24"/>
        </w:rPr>
      </w:pPr>
    </w:p>
    <w:p w:rsidR="000665C1" w:rsidRPr="000665C1" w:rsidRDefault="000665C1" w:rsidP="000665C1">
      <w:pPr>
        <w:pStyle w:val="ListParagraph"/>
        <w:numPr>
          <w:ilvl w:val="0"/>
          <w:numId w:val="17"/>
        </w:numPr>
        <w:ind w:left="567" w:hanging="567"/>
        <w:contextualSpacing/>
        <w:rPr>
          <w:rFonts w:ascii="Arial" w:hAnsi="Arial" w:cs="Arial"/>
          <w:sz w:val="24"/>
          <w:szCs w:val="24"/>
        </w:rPr>
      </w:pPr>
      <w:r w:rsidRPr="000665C1">
        <w:rPr>
          <w:rFonts w:ascii="Arial" w:hAnsi="Arial" w:cs="Arial"/>
          <w:color w:val="000000"/>
          <w:sz w:val="24"/>
          <w:szCs w:val="24"/>
        </w:rPr>
        <w:t>Development Awards</w:t>
      </w:r>
      <w:r w:rsidRPr="000665C1">
        <w:rPr>
          <w:rFonts w:ascii="Arial" w:hAnsi="Arial" w:cs="Arial"/>
          <w:sz w:val="24"/>
          <w:szCs w:val="24"/>
        </w:rPr>
        <w:t xml:space="preserve"> offer cash awards and support for young people aged 14-25 who are struggling to access education, work or training due to a lack of funds.  The programme often works with young people that are unemployed, leaving care, in trouble with the police or with no qualifications.</w:t>
      </w:r>
    </w:p>
    <w:p w:rsidR="000665C1" w:rsidRDefault="000665C1" w:rsidP="000665C1">
      <w:pPr>
        <w:tabs>
          <w:tab w:val="left" w:pos="630"/>
        </w:tabs>
        <w:autoSpaceDE w:val="0"/>
        <w:autoSpaceDN w:val="0"/>
        <w:adjustRightInd w:val="0"/>
        <w:rPr>
          <w:rFonts w:ascii="Arial" w:hAnsi="Arial" w:cs="Arial"/>
          <w:b/>
          <w:sz w:val="24"/>
          <w:szCs w:val="24"/>
        </w:rPr>
      </w:pPr>
    </w:p>
    <w:p w:rsidR="000665C1" w:rsidRPr="000665C1" w:rsidRDefault="000665C1" w:rsidP="000665C1">
      <w:pPr>
        <w:tabs>
          <w:tab w:val="left" w:pos="630"/>
        </w:tabs>
        <w:autoSpaceDE w:val="0"/>
        <w:autoSpaceDN w:val="0"/>
        <w:adjustRightInd w:val="0"/>
        <w:rPr>
          <w:rFonts w:ascii="Arial" w:hAnsi="Arial" w:cs="Arial"/>
          <w:b/>
          <w:sz w:val="24"/>
          <w:szCs w:val="24"/>
        </w:rPr>
      </w:pPr>
      <w:r w:rsidRPr="000665C1">
        <w:rPr>
          <w:rFonts w:ascii="Arial" w:hAnsi="Arial" w:cs="Arial"/>
          <w:b/>
          <w:sz w:val="24"/>
          <w:szCs w:val="24"/>
        </w:rPr>
        <w:t>Target group</w:t>
      </w:r>
    </w:p>
    <w:p w:rsidR="000665C1" w:rsidRPr="000665C1" w:rsidRDefault="000665C1" w:rsidP="000665C1">
      <w:pPr>
        <w:pStyle w:val="ListParagraph"/>
        <w:ind w:left="567"/>
        <w:contextualSpacing/>
        <w:rPr>
          <w:rFonts w:ascii="Arial" w:hAnsi="Arial" w:cs="Arial"/>
          <w:sz w:val="24"/>
          <w:szCs w:val="24"/>
        </w:rPr>
      </w:pPr>
    </w:p>
    <w:p w:rsidR="000665C1" w:rsidRPr="00900C7B" w:rsidRDefault="000665C1" w:rsidP="000665C1">
      <w:pPr>
        <w:pStyle w:val="ListParagraph"/>
        <w:numPr>
          <w:ilvl w:val="0"/>
          <w:numId w:val="17"/>
        </w:numPr>
        <w:ind w:left="567" w:hanging="567"/>
        <w:contextualSpacing/>
        <w:rPr>
          <w:rFonts w:ascii="Arial" w:hAnsi="Arial" w:cs="Arial"/>
          <w:sz w:val="24"/>
          <w:szCs w:val="24"/>
        </w:rPr>
      </w:pPr>
      <w:r w:rsidRPr="00900C7B">
        <w:rPr>
          <w:rFonts w:ascii="Arial" w:hAnsi="Arial" w:cs="Arial"/>
          <w:sz w:val="24"/>
        </w:rPr>
        <w:t>The Development Awards are targeted at:</w:t>
      </w:r>
    </w:p>
    <w:p w:rsidR="000665C1" w:rsidRPr="00900C7B" w:rsidRDefault="000665C1" w:rsidP="000665C1">
      <w:pPr>
        <w:pStyle w:val="ListParagraph"/>
        <w:ind w:left="567"/>
        <w:contextualSpacing/>
        <w:rPr>
          <w:rFonts w:ascii="Arial" w:hAnsi="Arial" w:cs="Arial"/>
          <w:sz w:val="24"/>
          <w:szCs w:val="24"/>
        </w:rPr>
      </w:pPr>
    </w:p>
    <w:p w:rsidR="000665C1" w:rsidRPr="00900C7B" w:rsidRDefault="000665C1" w:rsidP="000665C1">
      <w:pPr>
        <w:pStyle w:val="ListParagraph"/>
        <w:contextualSpacing/>
        <w:rPr>
          <w:rFonts w:ascii="Arial" w:hAnsi="Arial" w:cs="Arial"/>
          <w:sz w:val="24"/>
          <w:szCs w:val="24"/>
        </w:rPr>
      </w:pPr>
      <w:r w:rsidRPr="00900C7B">
        <w:rPr>
          <w:rFonts w:ascii="Arial" w:hAnsi="Arial" w:cs="Arial"/>
          <w:sz w:val="24"/>
        </w:rPr>
        <w:t>“...young people who are ready for work or education but cannot access education, employment or training because of a financial barrier that prevents them from having the resources or skills they need.”</w:t>
      </w:r>
      <w:r w:rsidRPr="00900C7B">
        <w:rPr>
          <w:rStyle w:val="FootnoteReference"/>
          <w:rFonts w:ascii="Arial" w:hAnsi="Arial" w:cs="Arial"/>
          <w:sz w:val="24"/>
        </w:rPr>
        <w:footnoteReference w:id="1"/>
      </w:r>
    </w:p>
    <w:p w:rsidR="000665C1" w:rsidRPr="00900C7B" w:rsidRDefault="000665C1" w:rsidP="000665C1">
      <w:pPr>
        <w:pStyle w:val="ListParagraph"/>
        <w:ind w:left="0"/>
        <w:rPr>
          <w:rFonts w:ascii="Arial" w:hAnsi="Arial" w:cs="Arial"/>
          <w:b/>
          <w:sz w:val="24"/>
          <w:szCs w:val="24"/>
        </w:rPr>
      </w:pPr>
    </w:p>
    <w:p w:rsidR="000665C1" w:rsidRPr="00900C7B" w:rsidRDefault="000665C1" w:rsidP="000665C1">
      <w:pPr>
        <w:pStyle w:val="ListParagraph"/>
        <w:numPr>
          <w:ilvl w:val="0"/>
          <w:numId w:val="17"/>
        </w:numPr>
        <w:ind w:left="567" w:hanging="567"/>
        <w:contextualSpacing/>
        <w:rPr>
          <w:rFonts w:ascii="Arial" w:hAnsi="Arial" w:cs="Arial"/>
          <w:sz w:val="24"/>
          <w:szCs w:val="24"/>
        </w:rPr>
      </w:pPr>
      <w:r w:rsidRPr="00900C7B">
        <w:rPr>
          <w:rFonts w:ascii="Arial" w:hAnsi="Arial" w:cs="Arial"/>
          <w:sz w:val="24"/>
        </w:rPr>
        <w:t>The programme specifically aims to:</w:t>
      </w:r>
    </w:p>
    <w:p w:rsidR="000665C1" w:rsidRPr="00900C7B" w:rsidRDefault="000665C1" w:rsidP="000665C1">
      <w:pPr>
        <w:pStyle w:val="ListParagraph"/>
        <w:ind w:left="0"/>
        <w:rPr>
          <w:rFonts w:ascii="Arial" w:hAnsi="Arial" w:cs="Arial"/>
          <w:b/>
          <w:sz w:val="24"/>
          <w:szCs w:val="24"/>
        </w:rPr>
      </w:pPr>
    </w:p>
    <w:p w:rsidR="000665C1" w:rsidRDefault="000665C1" w:rsidP="000665C1">
      <w:pPr>
        <w:pStyle w:val="ListParagraph"/>
        <w:ind w:left="709"/>
        <w:rPr>
          <w:rFonts w:ascii="Arial" w:hAnsi="Arial" w:cs="Arial"/>
          <w:sz w:val="24"/>
        </w:rPr>
      </w:pPr>
      <w:r w:rsidRPr="00900C7B">
        <w:rPr>
          <w:rFonts w:ascii="Arial" w:hAnsi="Arial" w:cs="Arial"/>
          <w:sz w:val="24"/>
        </w:rPr>
        <w:t>“Remove financial barriers that prevent young people entering education, employment or training and help them into these outcomes.”</w:t>
      </w:r>
      <w:r w:rsidRPr="00900C7B">
        <w:rPr>
          <w:rStyle w:val="FootnoteReference"/>
          <w:rFonts w:ascii="Arial" w:hAnsi="Arial" w:cs="Arial"/>
          <w:sz w:val="24"/>
        </w:rPr>
        <w:footnoteReference w:id="2"/>
      </w:r>
    </w:p>
    <w:p w:rsidR="000665C1" w:rsidRDefault="000665C1" w:rsidP="000665C1">
      <w:pPr>
        <w:pStyle w:val="ListParagraph"/>
        <w:ind w:left="709"/>
        <w:rPr>
          <w:rFonts w:ascii="Arial" w:hAnsi="Arial" w:cs="Arial"/>
          <w:sz w:val="24"/>
        </w:rPr>
      </w:pPr>
    </w:p>
    <w:p w:rsidR="000665C1" w:rsidRPr="00B3625B" w:rsidRDefault="000665C1" w:rsidP="000665C1">
      <w:pPr>
        <w:pStyle w:val="ListParagraph"/>
        <w:numPr>
          <w:ilvl w:val="0"/>
          <w:numId w:val="17"/>
        </w:numPr>
        <w:ind w:left="567" w:hanging="567"/>
        <w:contextualSpacing/>
        <w:rPr>
          <w:rFonts w:ascii="Arial" w:hAnsi="Arial" w:cs="Arial"/>
          <w:sz w:val="24"/>
          <w:szCs w:val="24"/>
        </w:rPr>
      </w:pPr>
      <w:r w:rsidRPr="00900C7B">
        <w:rPr>
          <w:rFonts w:ascii="Arial" w:hAnsi="Arial" w:cs="Arial"/>
          <w:sz w:val="24"/>
          <w:szCs w:val="24"/>
        </w:rPr>
        <w:lastRenderedPageBreak/>
        <w:t xml:space="preserve">The Prince’s Trust has </w:t>
      </w:r>
      <w:r w:rsidRPr="00900C7B">
        <w:rPr>
          <w:rFonts w:ascii="Arial" w:hAnsi="Arial" w:cs="Arial"/>
          <w:sz w:val="24"/>
        </w:rPr>
        <w:t>clear eligibility guidelines for the D</w:t>
      </w:r>
      <w:r>
        <w:rPr>
          <w:rFonts w:ascii="Arial" w:hAnsi="Arial" w:cs="Arial"/>
          <w:sz w:val="24"/>
        </w:rPr>
        <w:t>evelopment Awards programme</w:t>
      </w:r>
      <w:r w:rsidRPr="00900C7B">
        <w:rPr>
          <w:rFonts w:ascii="Arial" w:hAnsi="Arial" w:cs="Arial"/>
          <w:sz w:val="24"/>
        </w:rPr>
        <w:t xml:space="preserve">.  To be eligible for an </w:t>
      </w:r>
      <w:r>
        <w:rPr>
          <w:rFonts w:ascii="Arial" w:hAnsi="Arial" w:cs="Arial"/>
          <w:sz w:val="24"/>
        </w:rPr>
        <w:t>a</w:t>
      </w:r>
      <w:r w:rsidRPr="00900C7B">
        <w:rPr>
          <w:rFonts w:ascii="Arial" w:hAnsi="Arial" w:cs="Arial"/>
          <w:sz w:val="24"/>
        </w:rPr>
        <w:t>ward a young person must be:</w:t>
      </w:r>
    </w:p>
    <w:p w:rsidR="000665C1" w:rsidRPr="007301A8" w:rsidRDefault="000665C1" w:rsidP="000665C1">
      <w:pPr>
        <w:pStyle w:val="ListParagraph"/>
        <w:ind w:left="567"/>
        <w:contextualSpacing/>
        <w:rPr>
          <w:rFonts w:ascii="Arial" w:hAnsi="Arial" w:cs="Arial"/>
          <w:sz w:val="24"/>
          <w:szCs w:val="24"/>
        </w:rPr>
      </w:pPr>
    </w:p>
    <w:p w:rsidR="000665C1" w:rsidRPr="00AB2902" w:rsidRDefault="000665C1" w:rsidP="000665C1">
      <w:pPr>
        <w:pStyle w:val="BodyText"/>
        <w:numPr>
          <w:ilvl w:val="0"/>
          <w:numId w:val="16"/>
        </w:numPr>
        <w:tabs>
          <w:tab w:val="left" w:pos="0"/>
        </w:tabs>
        <w:rPr>
          <w:rFonts w:cs="Arial"/>
          <w:sz w:val="24"/>
          <w:szCs w:val="24"/>
        </w:rPr>
      </w:pPr>
      <w:r>
        <w:rPr>
          <w:rFonts w:cs="Arial"/>
          <w:sz w:val="24"/>
          <w:szCs w:val="24"/>
        </w:rPr>
        <w:t>a</w:t>
      </w:r>
      <w:r w:rsidRPr="007301A8">
        <w:rPr>
          <w:rFonts w:cs="Arial"/>
          <w:sz w:val="24"/>
          <w:szCs w:val="24"/>
        </w:rPr>
        <w:t>ged 14 to 25;</w:t>
      </w:r>
    </w:p>
    <w:p w:rsidR="000665C1" w:rsidRPr="00AB2902" w:rsidRDefault="000665C1" w:rsidP="000665C1">
      <w:pPr>
        <w:pStyle w:val="BodyText"/>
        <w:numPr>
          <w:ilvl w:val="0"/>
          <w:numId w:val="16"/>
        </w:numPr>
        <w:tabs>
          <w:tab w:val="left" w:pos="0"/>
        </w:tabs>
        <w:rPr>
          <w:rFonts w:cs="Arial"/>
          <w:sz w:val="24"/>
          <w:szCs w:val="24"/>
        </w:rPr>
      </w:pPr>
      <w:r>
        <w:rPr>
          <w:rFonts w:cs="Arial"/>
          <w:sz w:val="24"/>
          <w:szCs w:val="24"/>
        </w:rPr>
        <w:t>a</w:t>
      </w:r>
      <w:r w:rsidRPr="00AB2902">
        <w:rPr>
          <w:rFonts w:cs="Arial"/>
          <w:sz w:val="24"/>
          <w:szCs w:val="24"/>
        </w:rPr>
        <w:t>n “educational under-achiever” or not in mainstream education if aged 14 to 16; and</w:t>
      </w:r>
    </w:p>
    <w:p w:rsidR="000665C1" w:rsidRPr="00AB2902" w:rsidRDefault="000665C1" w:rsidP="000665C1">
      <w:pPr>
        <w:pStyle w:val="BodyText"/>
        <w:numPr>
          <w:ilvl w:val="0"/>
          <w:numId w:val="16"/>
        </w:numPr>
        <w:tabs>
          <w:tab w:val="left" w:pos="0"/>
        </w:tabs>
        <w:rPr>
          <w:rFonts w:cs="Arial"/>
          <w:sz w:val="24"/>
          <w:szCs w:val="24"/>
        </w:rPr>
      </w:pPr>
      <w:r>
        <w:rPr>
          <w:rFonts w:cs="Arial"/>
          <w:sz w:val="24"/>
          <w:szCs w:val="24"/>
        </w:rPr>
        <w:t>u</w:t>
      </w:r>
      <w:r w:rsidRPr="00AB2902">
        <w:rPr>
          <w:rFonts w:cs="Arial"/>
          <w:sz w:val="24"/>
          <w:szCs w:val="24"/>
        </w:rPr>
        <w:t xml:space="preserve">nemployed </w:t>
      </w:r>
      <w:r>
        <w:rPr>
          <w:rFonts w:cs="Arial"/>
          <w:sz w:val="24"/>
          <w:szCs w:val="24"/>
        </w:rPr>
        <w:t xml:space="preserve">or underemployed </w:t>
      </w:r>
      <w:r w:rsidRPr="00AB2902">
        <w:rPr>
          <w:rFonts w:cs="Arial"/>
          <w:sz w:val="24"/>
          <w:szCs w:val="24"/>
        </w:rPr>
        <w:t>if aged 16 to 25</w:t>
      </w:r>
      <w:r>
        <w:rPr>
          <w:rFonts w:cs="Arial"/>
          <w:sz w:val="24"/>
          <w:szCs w:val="24"/>
        </w:rPr>
        <w:t>.</w:t>
      </w:r>
    </w:p>
    <w:p w:rsidR="000665C1" w:rsidRPr="000665C1" w:rsidRDefault="000665C1" w:rsidP="000665C1">
      <w:pPr>
        <w:contextualSpacing/>
        <w:rPr>
          <w:rFonts w:ascii="Arial" w:hAnsi="Arial" w:cs="Arial"/>
          <w:sz w:val="24"/>
          <w:szCs w:val="24"/>
        </w:rPr>
      </w:pPr>
    </w:p>
    <w:p w:rsidR="000665C1" w:rsidRPr="00D1641F" w:rsidRDefault="000665C1" w:rsidP="000665C1">
      <w:pPr>
        <w:pStyle w:val="ListParagraph"/>
        <w:ind w:left="0"/>
        <w:rPr>
          <w:rFonts w:ascii="Arial" w:hAnsi="Arial" w:cs="Arial"/>
          <w:b/>
          <w:sz w:val="24"/>
          <w:szCs w:val="24"/>
        </w:rPr>
      </w:pPr>
      <w:r>
        <w:rPr>
          <w:rFonts w:ascii="Arial" w:hAnsi="Arial" w:cs="Arial"/>
          <w:b/>
          <w:sz w:val="24"/>
          <w:szCs w:val="24"/>
        </w:rPr>
        <w:t xml:space="preserve">CashBack funding </w:t>
      </w:r>
    </w:p>
    <w:p w:rsidR="000665C1" w:rsidRPr="00857BD1" w:rsidRDefault="000665C1" w:rsidP="000665C1">
      <w:pPr>
        <w:contextualSpacing/>
        <w:rPr>
          <w:rFonts w:ascii="Arial" w:hAnsi="Arial" w:cs="Arial"/>
          <w:sz w:val="24"/>
          <w:szCs w:val="24"/>
        </w:rPr>
      </w:pPr>
    </w:p>
    <w:p w:rsidR="000665C1" w:rsidRDefault="000665C1" w:rsidP="000665C1">
      <w:pPr>
        <w:pStyle w:val="ListParagraph"/>
        <w:numPr>
          <w:ilvl w:val="0"/>
          <w:numId w:val="17"/>
        </w:numPr>
        <w:ind w:left="567" w:hanging="567"/>
        <w:contextualSpacing/>
        <w:rPr>
          <w:rFonts w:ascii="Arial" w:hAnsi="Arial" w:cs="Arial"/>
          <w:sz w:val="24"/>
          <w:szCs w:val="24"/>
        </w:rPr>
      </w:pPr>
      <w:r w:rsidRPr="005D4668">
        <w:rPr>
          <w:rFonts w:ascii="Arial" w:hAnsi="Arial" w:cs="Arial"/>
          <w:sz w:val="24"/>
          <w:szCs w:val="24"/>
        </w:rPr>
        <w:t xml:space="preserve">The Prince’s Trust </w:t>
      </w:r>
      <w:r>
        <w:rPr>
          <w:rFonts w:ascii="Arial" w:hAnsi="Arial" w:cs="Arial"/>
          <w:sz w:val="24"/>
          <w:szCs w:val="24"/>
        </w:rPr>
        <w:t xml:space="preserve">was allocated </w:t>
      </w:r>
      <w:r w:rsidRPr="005D4668">
        <w:rPr>
          <w:rFonts w:ascii="Arial" w:hAnsi="Arial" w:cs="Arial"/>
          <w:sz w:val="24"/>
          <w:szCs w:val="24"/>
        </w:rPr>
        <w:t>£570,000 of Phase</w:t>
      </w:r>
      <w:r>
        <w:rPr>
          <w:rFonts w:ascii="Arial" w:hAnsi="Arial" w:cs="Arial"/>
          <w:sz w:val="24"/>
          <w:szCs w:val="24"/>
        </w:rPr>
        <w:t xml:space="preserve"> 3 CashBack funding to deliver D</w:t>
      </w:r>
      <w:r w:rsidRPr="005D4668">
        <w:rPr>
          <w:rFonts w:ascii="Arial" w:hAnsi="Arial" w:cs="Arial"/>
          <w:sz w:val="24"/>
          <w:szCs w:val="24"/>
        </w:rPr>
        <w:t xml:space="preserve">evelopment </w:t>
      </w:r>
      <w:r>
        <w:rPr>
          <w:rFonts w:ascii="Arial" w:hAnsi="Arial" w:cs="Arial"/>
          <w:sz w:val="24"/>
          <w:szCs w:val="24"/>
        </w:rPr>
        <w:t>A</w:t>
      </w:r>
      <w:r w:rsidRPr="005D4668">
        <w:rPr>
          <w:rFonts w:ascii="Arial" w:hAnsi="Arial" w:cs="Arial"/>
          <w:sz w:val="24"/>
          <w:szCs w:val="24"/>
        </w:rPr>
        <w:t>wards</w:t>
      </w:r>
      <w:r>
        <w:rPr>
          <w:rFonts w:ascii="Arial" w:hAnsi="Arial" w:cs="Arial"/>
          <w:sz w:val="24"/>
          <w:szCs w:val="24"/>
        </w:rPr>
        <w:t xml:space="preserve"> during 2014/15, 2015/16 and 2016/17</w:t>
      </w:r>
      <w:r w:rsidRPr="005D4668">
        <w:rPr>
          <w:rFonts w:ascii="Arial" w:hAnsi="Arial" w:cs="Arial"/>
          <w:sz w:val="24"/>
          <w:szCs w:val="24"/>
        </w:rPr>
        <w:t xml:space="preserve">.  </w:t>
      </w:r>
      <w:r>
        <w:rPr>
          <w:rFonts w:ascii="Arial" w:hAnsi="Arial" w:cs="Arial"/>
          <w:sz w:val="24"/>
          <w:szCs w:val="24"/>
        </w:rPr>
        <w:t>During this time the programme aim</w:t>
      </w:r>
      <w:r w:rsidR="004223FE">
        <w:rPr>
          <w:rFonts w:ascii="Arial" w:hAnsi="Arial" w:cs="Arial"/>
          <w:sz w:val="24"/>
          <w:szCs w:val="24"/>
        </w:rPr>
        <w:t>ed</w:t>
      </w:r>
      <w:r w:rsidR="00CE75D1">
        <w:rPr>
          <w:rFonts w:ascii="Arial" w:hAnsi="Arial" w:cs="Arial"/>
          <w:sz w:val="24"/>
          <w:szCs w:val="24"/>
        </w:rPr>
        <w:t xml:space="preserve"> to deliver 1,890 a</w:t>
      </w:r>
      <w:r>
        <w:rPr>
          <w:rFonts w:ascii="Arial" w:hAnsi="Arial" w:cs="Arial"/>
          <w:sz w:val="24"/>
          <w:szCs w:val="24"/>
        </w:rPr>
        <w:t>wards.</w:t>
      </w:r>
    </w:p>
    <w:p w:rsidR="000665C1" w:rsidRDefault="000665C1" w:rsidP="000665C1">
      <w:pPr>
        <w:pStyle w:val="ListParagraph"/>
        <w:ind w:left="567"/>
        <w:contextualSpacing/>
        <w:rPr>
          <w:rFonts w:ascii="Arial" w:hAnsi="Arial" w:cs="Arial"/>
          <w:sz w:val="24"/>
          <w:szCs w:val="24"/>
        </w:rPr>
      </w:pPr>
    </w:p>
    <w:p w:rsidR="000665C1" w:rsidRPr="004223FE" w:rsidRDefault="000665C1" w:rsidP="004223FE">
      <w:pPr>
        <w:pStyle w:val="ListParagraph"/>
        <w:numPr>
          <w:ilvl w:val="0"/>
          <w:numId w:val="17"/>
        </w:numPr>
        <w:ind w:left="567" w:hanging="567"/>
        <w:contextualSpacing/>
        <w:rPr>
          <w:rFonts w:ascii="Arial" w:hAnsi="Arial" w:cs="Arial"/>
          <w:sz w:val="24"/>
          <w:szCs w:val="24"/>
        </w:rPr>
      </w:pPr>
      <w:r>
        <w:rPr>
          <w:rFonts w:ascii="Arial" w:hAnsi="Arial" w:cs="Arial"/>
          <w:sz w:val="24"/>
          <w:szCs w:val="24"/>
        </w:rPr>
        <w:t xml:space="preserve">Traditionally, Development Awards have been contributions of up to £500 to help young people overcome financial barriers to accessing education, training, volunteering or work.  However, for Phase 3 delivery, it was agreed that the average award level should be £275 – in order to increase the reach of funding. </w:t>
      </w:r>
    </w:p>
    <w:p w:rsidR="000665C1" w:rsidRPr="008F45DC" w:rsidRDefault="000665C1" w:rsidP="000665C1">
      <w:pPr>
        <w:pStyle w:val="ListParagraph"/>
        <w:rPr>
          <w:rFonts w:ascii="Arial" w:hAnsi="Arial" w:cs="Arial"/>
          <w:sz w:val="24"/>
          <w:szCs w:val="24"/>
        </w:rPr>
      </w:pPr>
    </w:p>
    <w:p w:rsidR="00EA45A5" w:rsidRDefault="00EA45A5" w:rsidP="00EA45A5">
      <w:pPr>
        <w:pStyle w:val="ListParagraph"/>
        <w:numPr>
          <w:ilvl w:val="0"/>
          <w:numId w:val="17"/>
        </w:numPr>
        <w:ind w:left="567" w:hanging="567"/>
        <w:contextualSpacing/>
        <w:rPr>
          <w:rFonts w:ascii="Arial" w:hAnsi="Arial" w:cs="Arial"/>
          <w:sz w:val="24"/>
          <w:szCs w:val="24"/>
        </w:rPr>
      </w:pPr>
      <w:r>
        <w:rPr>
          <w:rFonts w:ascii="Arial" w:hAnsi="Arial" w:cs="Arial"/>
          <w:sz w:val="24"/>
          <w:szCs w:val="24"/>
        </w:rPr>
        <w:t>The funding contributes towards t</w:t>
      </w:r>
      <w:r w:rsidR="00541192">
        <w:rPr>
          <w:rFonts w:ascii="Arial" w:hAnsi="Arial" w:cs="Arial"/>
          <w:sz w:val="24"/>
          <w:szCs w:val="24"/>
        </w:rPr>
        <w:t xml:space="preserve">wo full time Development Award </w:t>
      </w:r>
      <w:r w:rsidR="00CE75D1">
        <w:rPr>
          <w:rFonts w:ascii="Arial" w:hAnsi="Arial" w:cs="Arial"/>
          <w:sz w:val="24"/>
          <w:szCs w:val="24"/>
        </w:rPr>
        <w:t>Programme</w:t>
      </w:r>
      <w:r>
        <w:rPr>
          <w:rFonts w:ascii="Arial" w:hAnsi="Arial" w:cs="Arial"/>
          <w:sz w:val="24"/>
          <w:szCs w:val="24"/>
        </w:rPr>
        <w:t xml:space="preserve"> Executives, and a Programme Manager (the equivalent of 0.3 of a post).  All have a Scotland wide remit.  The Development Awards Programme is supported by 100 volunteers across Scotland.  Volunteers help to refer young people to the programme and support them through the assessment and application process.  </w:t>
      </w:r>
    </w:p>
    <w:p w:rsidR="00E77A15" w:rsidRPr="00E77A15" w:rsidRDefault="00E77A15" w:rsidP="00E77A15">
      <w:pPr>
        <w:pStyle w:val="ListParagraph"/>
        <w:rPr>
          <w:rFonts w:ascii="Arial" w:hAnsi="Arial" w:cs="Arial"/>
          <w:sz w:val="24"/>
          <w:szCs w:val="24"/>
        </w:rPr>
      </w:pPr>
    </w:p>
    <w:p w:rsidR="00E77A15" w:rsidRDefault="00E77A15" w:rsidP="00EA45A5">
      <w:pPr>
        <w:pStyle w:val="ListParagraph"/>
        <w:numPr>
          <w:ilvl w:val="0"/>
          <w:numId w:val="17"/>
        </w:numPr>
        <w:ind w:left="567" w:hanging="567"/>
        <w:contextualSpacing/>
        <w:rPr>
          <w:rFonts w:ascii="Arial" w:hAnsi="Arial" w:cs="Arial"/>
          <w:sz w:val="24"/>
          <w:szCs w:val="24"/>
        </w:rPr>
      </w:pPr>
      <w:r>
        <w:rPr>
          <w:rFonts w:ascii="Arial" w:hAnsi="Arial" w:cs="Arial"/>
          <w:sz w:val="24"/>
          <w:szCs w:val="24"/>
        </w:rPr>
        <w:t>In total, the Development Awards programme cost £582,205</w:t>
      </w:r>
      <w:r w:rsidR="00133E2D">
        <w:rPr>
          <w:rFonts w:ascii="Arial" w:hAnsi="Arial" w:cs="Arial"/>
          <w:sz w:val="24"/>
          <w:szCs w:val="24"/>
        </w:rPr>
        <w:t xml:space="preserve">.  </w:t>
      </w:r>
      <w:r w:rsidR="006464D7">
        <w:rPr>
          <w:rFonts w:ascii="Arial" w:hAnsi="Arial" w:cs="Arial"/>
          <w:sz w:val="24"/>
          <w:szCs w:val="24"/>
        </w:rPr>
        <w:t xml:space="preserve">In 2015/16, the Prince’s Trust provided an additional £12,205 in order to meet high demand. </w:t>
      </w:r>
    </w:p>
    <w:p w:rsidR="00EA45A5" w:rsidRPr="00EA45A5" w:rsidRDefault="00EA45A5" w:rsidP="00EA45A5">
      <w:pPr>
        <w:contextualSpacing/>
        <w:rPr>
          <w:rFonts w:ascii="Arial" w:hAnsi="Arial" w:cs="Arial"/>
          <w:sz w:val="24"/>
          <w:szCs w:val="24"/>
        </w:rPr>
      </w:pPr>
    </w:p>
    <w:p w:rsidR="000665C1" w:rsidRPr="006464D7" w:rsidRDefault="000665C1" w:rsidP="000665C1">
      <w:pPr>
        <w:pStyle w:val="ListParagraph"/>
        <w:numPr>
          <w:ilvl w:val="0"/>
          <w:numId w:val="17"/>
        </w:numPr>
        <w:ind w:left="567" w:hanging="567"/>
        <w:contextualSpacing/>
        <w:rPr>
          <w:rFonts w:ascii="Arial" w:hAnsi="Arial" w:cs="Arial"/>
          <w:sz w:val="24"/>
          <w:szCs w:val="24"/>
        </w:rPr>
      </w:pPr>
      <w:r w:rsidRPr="006464D7">
        <w:rPr>
          <w:rFonts w:ascii="Arial" w:hAnsi="Arial" w:cs="Arial"/>
          <w:sz w:val="24"/>
          <w:szCs w:val="24"/>
        </w:rPr>
        <w:t>The majority of funding went directly into Development Award provision.  A total of £</w:t>
      </w:r>
      <w:r w:rsidR="00E77A15" w:rsidRPr="006464D7">
        <w:rPr>
          <w:rFonts w:ascii="Arial" w:hAnsi="Arial" w:cs="Arial"/>
          <w:sz w:val="24"/>
          <w:szCs w:val="24"/>
        </w:rPr>
        <w:t>497,705</w:t>
      </w:r>
      <w:r w:rsidR="00EA45A5" w:rsidRPr="006464D7">
        <w:rPr>
          <w:rFonts w:ascii="Arial" w:hAnsi="Arial" w:cs="Arial"/>
          <w:sz w:val="24"/>
          <w:szCs w:val="24"/>
        </w:rPr>
        <w:t xml:space="preserve"> </w:t>
      </w:r>
      <w:r w:rsidRPr="006464D7">
        <w:rPr>
          <w:rFonts w:ascii="Arial" w:hAnsi="Arial" w:cs="Arial"/>
          <w:sz w:val="24"/>
          <w:szCs w:val="24"/>
        </w:rPr>
        <w:t>was spent on awards (</w:t>
      </w:r>
      <w:r w:rsidR="00E77A15" w:rsidRPr="006464D7">
        <w:rPr>
          <w:rFonts w:ascii="Arial" w:hAnsi="Arial" w:cs="Arial"/>
          <w:sz w:val="24"/>
          <w:szCs w:val="24"/>
        </w:rPr>
        <w:t>85</w:t>
      </w:r>
      <w:r w:rsidRPr="006464D7">
        <w:rPr>
          <w:rFonts w:ascii="Arial" w:hAnsi="Arial" w:cs="Arial"/>
          <w:sz w:val="24"/>
          <w:szCs w:val="24"/>
        </w:rPr>
        <w:t>%).  The remaining £</w:t>
      </w:r>
      <w:r w:rsidR="00E77A15" w:rsidRPr="006464D7">
        <w:rPr>
          <w:rFonts w:ascii="Arial" w:hAnsi="Arial" w:cs="Arial"/>
          <w:sz w:val="24"/>
          <w:szCs w:val="24"/>
        </w:rPr>
        <w:t>84,500</w:t>
      </w:r>
      <w:r w:rsidRPr="006464D7">
        <w:rPr>
          <w:rFonts w:ascii="Arial" w:hAnsi="Arial" w:cs="Arial"/>
          <w:sz w:val="24"/>
          <w:szCs w:val="24"/>
        </w:rPr>
        <w:t xml:space="preserve"> was committed to market</w:t>
      </w:r>
      <w:r w:rsidR="00D129D3" w:rsidRPr="006464D7">
        <w:rPr>
          <w:rFonts w:ascii="Arial" w:hAnsi="Arial" w:cs="Arial"/>
          <w:sz w:val="24"/>
          <w:szCs w:val="24"/>
        </w:rPr>
        <w:t xml:space="preserve">ing, management and evaluation. </w:t>
      </w:r>
    </w:p>
    <w:p w:rsidR="006F59DD" w:rsidRPr="00053284" w:rsidRDefault="006F59DD" w:rsidP="00053284">
      <w:pPr>
        <w:tabs>
          <w:tab w:val="left" w:pos="630"/>
        </w:tabs>
        <w:rPr>
          <w:rFonts w:ascii="Arial" w:hAnsi="Arial" w:cs="Arial"/>
          <w:b/>
          <w:sz w:val="24"/>
          <w:szCs w:val="24"/>
        </w:rPr>
      </w:pPr>
    </w:p>
    <w:p w:rsidR="000665C1" w:rsidRDefault="000665C1" w:rsidP="000665C1">
      <w:pPr>
        <w:autoSpaceDE w:val="0"/>
        <w:autoSpaceDN w:val="0"/>
        <w:adjustRightInd w:val="0"/>
        <w:rPr>
          <w:rFonts w:ascii="Arial" w:hAnsi="Arial" w:cs="Arial"/>
          <w:b/>
          <w:sz w:val="24"/>
          <w:szCs w:val="24"/>
        </w:rPr>
      </w:pPr>
      <w:r>
        <w:rPr>
          <w:rFonts w:ascii="Arial" w:hAnsi="Arial" w:cs="Arial"/>
          <w:b/>
          <w:sz w:val="24"/>
          <w:szCs w:val="24"/>
        </w:rPr>
        <w:t>Intended outcomes</w:t>
      </w:r>
    </w:p>
    <w:p w:rsidR="000665C1" w:rsidRPr="00C11335" w:rsidRDefault="000665C1" w:rsidP="000665C1">
      <w:pPr>
        <w:autoSpaceDE w:val="0"/>
        <w:autoSpaceDN w:val="0"/>
        <w:adjustRightInd w:val="0"/>
        <w:ind w:left="720" w:hanging="720"/>
        <w:rPr>
          <w:rFonts w:ascii="Arial" w:hAnsi="Arial" w:cs="Arial"/>
          <w:snapToGrid w:val="0"/>
          <w:spacing w:val="-6"/>
          <w:sz w:val="24"/>
          <w:szCs w:val="24"/>
        </w:rPr>
      </w:pPr>
    </w:p>
    <w:p w:rsidR="000665C1" w:rsidRDefault="000665C1" w:rsidP="000665C1">
      <w:pPr>
        <w:pStyle w:val="ListParagraph"/>
        <w:numPr>
          <w:ilvl w:val="0"/>
          <w:numId w:val="17"/>
        </w:numPr>
        <w:ind w:left="567" w:hanging="567"/>
        <w:contextualSpacing/>
        <w:rPr>
          <w:rFonts w:ascii="Arial" w:hAnsi="Arial" w:cs="Arial"/>
          <w:sz w:val="24"/>
          <w:szCs w:val="24"/>
        </w:rPr>
      </w:pPr>
      <w:r>
        <w:rPr>
          <w:rFonts w:ascii="Arial" w:hAnsi="Arial" w:cs="Arial"/>
          <w:sz w:val="24"/>
          <w:szCs w:val="24"/>
        </w:rPr>
        <w:t xml:space="preserve">As set out in its </w:t>
      </w:r>
      <w:r w:rsidR="00CE75D1">
        <w:rPr>
          <w:rFonts w:ascii="Arial" w:hAnsi="Arial" w:cs="Arial"/>
          <w:sz w:val="24"/>
          <w:szCs w:val="24"/>
        </w:rPr>
        <w:t xml:space="preserve">Grant Offer Letter from </w:t>
      </w:r>
      <w:r>
        <w:rPr>
          <w:rFonts w:ascii="Arial" w:hAnsi="Arial" w:cs="Arial"/>
          <w:sz w:val="24"/>
          <w:szCs w:val="24"/>
        </w:rPr>
        <w:t xml:space="preserve">the Scottish Government, the Prince’s Trust aimed to deliver 1,890 Development Awards during Phase 3 – 600 in 2014/15, 630 in 2015/16 and 660 in 2016/17.  </w:t>
      </w:r>
    </w:p>
    <w:p w:rsidR="000665C1" w:rsidRDefault="000665C1" w:rsidP="000665C1">
      <w:pPr>
        <w:pStyle w:val="ListParagraph"/>
        <w:ind w:left="567"/>
        <w:contextualSpacing/>
        <w:rPr>
          <w:rFonts w:ascii="Arial" w:hAnsi="Arial" w:cs="Arial"/>
          <w:sz w:val="24"/>
          <w:szCs w:val="24"/>
        </w:rPr>
      </w:pPr>
    </w:p>
    <w:p w:rsidR="000665C1" w:rsidRPr="00B91D8F" w:rsidRDefault="000665C1" w:rsidP="000665C1">
      <w:pPr>
        <w:pStyle w:val="ListParagraph"/>
        <w:numPr>
          <w:ilvl w:val="0"/>
          <w:numId w:val="17"/>
        </w:numPr>
        <w:ind w:left="567" w:hanging="567"/>
        <w:contextualSpacing/>
        <w:rPr>
          <w:rFonts w:ascii="Arial" w:hAnsi="Arial" w:cs="Arial"/>
          <w:sz w:val="24"/>
          <w:szCs w:val="24"/>
        </w:rPr>
      </w:pPr>
      <w:r w:rsidRPr="00B91D8F">
        <w:rPr>
          <w:rFonts w:ascii="Arial" w:hAnsi="Arial" w:cs="Arial"/>
          <w:sz w:val="24"/>
          <w:szCs w:val="24"/>
        </w:rPr>
        <w:t xml:space="preserve">Fewer Development Awards were delivered in Year 1 because of </w:t>
      </w:r>
      <w:r w:rsidR="00541192">
        <w:rPr>
          <w:rFonts w:ascii="Arial" w:hAnsi="Arial" w:cs="Arial"/>
          <w:sz w:val="24"/>
          <w:szCs w:val="24"/>
        </w:rPr>
        <w:t xml:space="preserve">the timescales for agreeing the </w:t>
      </w:r>
      <w:r w:rsidRPr="00B91D8F">
        <w:rPr>
          <w:rFonts w:ascii="Arial" w:hAnsi="Arial" w:cs="Arial"/>
          <w:sz w:val="24"/>
          <w:szCs w:val="24"/>
        </w:rPr>
        <w:t xml:space="preserve">grant offer, which delayed the start of the programme.  A total of </w:t>
      </w:r>
      <w:r>
        <w:rPr>
          <w:rFonts w:ascii="Arial" w:hAnsi="Arial" w:cs="Arial"/>
          <w:sz w:val="24"/>
          <w:szCs w:val="24"/>
        </w:rPr>
        <w:t>510 a</w:t>
      </w:r>
      <w:r w:rsidRPr="00B91D8F">
        <w:rPr>
          <w:rFonts w:ascii="Arial" w:hAnsi="Arial" w:cs="Arial"/>
          <w:sz w:val="24"/>
          <w:szCs w:val="24"/>
        </w:rPr>
        <w:t xml:space="preserve">wards were delivered in Year 1 instead of 600.  The target for Year 2 was increased to 700 </w:t>
      </w:r>
      <w:r>
        <w:rPr>
          <w:rFonts w:ascii="Arial" w:hAnsi="Arial" w:cs="Arial"/>
          <w:sz w:val="24"/>
          <w:szCs w:val="24"/>
        </w:rPr>
        <w:t>a</w:t>
      </w:r>
      <w:r w:rsidRPr="00B91D8F">
        <w:rPr>
          <w:rFonts w:ascii="Arial" w:hAnsi="Arial" w:cs="Arial"/>
          <w:sz w:val="24"/>
          <w:szCs w:val="24"/>
        </w:rPr>
        <w:t xml:space="preserve">wards to </w:t>
      </w:r>
      <w:r w:rsidR="00CE75D1">
        <w:rPr>
          <w:rFonts w:ascii="Arial" w:hAnsi="Arial" w:cs="Arial"/>
          <w:sz w:val="24"/>
          <w:szCs w:val="24"/>
        </w:rPr>
        <w:t>meet</w:t>
      </w:r>
      <w:r w:rsidRPr="00B91D8F">
        <w:rPr>
          <w:rFonts w:ascii="Arial" w:hAnsi="Arial" w:cs="Arial"/>
          <w:sz w:val="24"/>
          <w:szCs w:val="24"/>
        </w:rPr>
        <w:t xml:space="preserve"> the shortfall.  </w:t>
      </w:r>
    </w:p>
    <w:p w:rsidR="000665C1" w:rsidRDefault="000665C1" w:rsidP="000665C1">
      <w:pPr>
        <w:pStyle w:val="ListParagraph"/>
        <w:ind w:left="567"/>
        <w:contextualSpacing/>
        <w:rPr>
          <w:rFonts w:ascii="Arial" w:hAnsi="Arial" w:cs="Arial"/>
          <w:sz w:val="24"/>
          <w:szCs w:val="24"/>
        </w:rPr>
      </w:pPr>
    </w:p>
    <w:p w:rsidR="000665C1" w:rsidRDefault="000665C1" w:rsidP="000665C1">
      <w:pPr>
        <w:pStyle w:val="ListParagraph"/>
        <w:numPr>
          <w:ilvl w:val="0"/>
          <w:numId w:val="17"/>
        </w:numPr>
        <w:ind w:left="567" w:hanging="567"/>
        <w:contextualSpacing/>
        <w:rPr>
          <w:rFonts w:ascii="Arial" w:hAnsi="Arial" w:cs="Arial"/>
          <w:sz w:val="24"/>
          <w:szCs w:val="24"/>
        </w:rPr>
      </w:pPr>
      <w:r w:rsidRPr="001E0AE0">
        <w:rPr>
          <w:rFonts w:ascii="Arial" w:hAnsi="Arial" w:cs="Arial"/>
          <w:sz w:val="24"/>
          <w:szCs w:val="24"/>
        </w:rPr>
        <w:t>The table below shows the agreed outcome</w:t>
      </w:r>
      <w:r>
        <w:rPr>
          <w:rFonts w:ascii="Arial" w:hAnsi="Arial" w:cs="Arial"/>
          <w:sz w:val="24"/>
          <w:szCs w:val="24"/>
        </w:rPr>
        <w:t>s for the funding during</w:t>
      </w:r>
      <w:r w:rsidRPr="001E0AE0">
        <w:rPr>
          <w:rFonts w:ascii="Arial" w:hAnsi="Arial" w:cs="Arial"/>
          <w:sz w:val="24"/>
          <w:szCs w:val="24"/>
        </w:rPr>
        <w:t xml:space="preserve"> Phase 3.</w:t>
      </w:r>
    </w:p>
    <w:p w:rsidR="000665C1" w:rsidRDefault="000665C1" w:rsidP="000665C1">
      <w:pPr>
        <w:pStyle w:val="ListParagraph"/>
        <w:ind w:left="567"/>
        <w:contextualSpacing/>
        <w:rPr>
          <w:rFonts w:ascii="Arial" w:hAnsi="Arial" w:cs="Arial"/>
          <w:sz w:val="24"/>
          <w:szCs w:val="24"/>
        </w:rPr>
      </w:pPr>
    </w:p>
    <w:p w:rsidR="00541192" w:rsidRDefault="00541192" w:rsidP="000665C1">
      <w:pPr>
        <w:pStyle w:val="ListParagraph"/>
        <w:ind w:left="567"/>
        <w:contextualSpacing/>
        <w:rPr>
          <w:rFonts w:ascii="Arial" w:hAnsi="Arial" w:cs="Arial"/>
          <w:sz w:val="24"/>
          <w:szCs w:val="24"/>
        </w:rPr>
      </w:pPr>
    </w:p>
    <w:p w:rsidR="00541192" w:rsidRDefault="00541192" w:rsidP="000665C1">
      <w:pPr>
        <w:pStyle w:val="ListParagraph"/>
        <w:ind w:left="567"/>
        <w:contextualSpacing/>
        <w:rPr>
          <w:rFonts w:ascii="Arial" w:hAnsi="Arial" w:cs="Arial"/>
          <w:sz w:val="24"/>
          <w:szCs w:val="24"/>
        </w:rPr>
      </w:pPr>
    </w:p>
    <w:p w:rsidR="00541192" w:rsidRDefault="00541192" w:rsidP="000665C1">
      <w:pPr>
        <w:pStyle w:val="ListParagraph"/>
        <w:ind w:left="567"/>
        <w:contextualSpacing/>
        <w:rPr>
          <w:rFonts w:ascii="Arial" w:hAnsi="Arial" w:cs="Arial"/>
          <w:sz w:val="24"/>
          <w:szCs w:val="24"/>
        </w:rPr>
      </w:pPr>
    </w:p>
    <w:p w:rsidR="00541192" w:rsidRPr="001E0AE0" w:rsidRDefault="00541192" w:rsidP="000665C1">
      <w:pPr>
        <w:pStyle w:val="ListParagraph"/>
        <w:ind w:left="567"/>
        <w:contextualSpacing/>
        <w:rPr>
          <w:rFonts w:ascii="Arial" w:hAnsi="Arial" w:cs="Arial"/>
          <w:sz w:val="24"/>
          <w:szCs w:val="24"/>
        </w:rPr>
      </w:pP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63"/>
      </w:tblGrid>
      <w:tr w:rsidR="000665C1" w:rsidRPr="00DE7DB9" w:rsidTr="003A6126">
        <w:trPr>
          <w:trHeight w:val="234"/>
        </w:trPr>
        <w:tc>
          <w:tcPr>
            <w:tcW w:w="7863" w:type="dxa"/>
            <w:shd w:val="clear" w:color="auto" w:fill="2F828D"/>
          </w:tcPr>
          <w:p w:rsidR="000665C1" w:rsidRPr="00DE7DB9" w:rsidRDefault="000665C1" w:rsidP="0064099A">
            <w:pPr>
              <w:pStyle w:val="ListParagraph"/>
              <w:ind w:left="0"/>
              <w:contextualSpacing/>
              <w:rPr>
                <w:rFonts w:ascii="Arial" w:hAnsi="Arial" w:cs="Arial"/>
                <w:b/>
                <w:color w:val="FFFFFF"/>
                <w:sz w:val="24"/>
                <w:szCs w:val="24"/>
              </w:rPr>
            </w:pPr>
            <w:r w:rsidRPr="00DE7DB9">
              <w:rPr>
                <w:rFonts w:ascii="Arial" w:hAnsi="Arial" w:cs="Arial"/>
                <w:b/>
                <w:color w:val="FFFFFF"/>
                <w:sz w:val="24"/>
                <w:szCs w:val="24"/>
              </w:rPr>
              <w:lastRenderedPageBreak/>
              <w:t>Phase 3 Outcomes</w:t>
            </w:r>
          </w:p>
        </w:tc>
      </w:tr>
      <w:tr w:rsidR="000665C1" w:rsidRPr="00DE7DB9" w:rsidTr="003A6126">
        <w:trPr>
          <w:trHeight w:val="1468"/>
        </w:trPr>
        <w:tc>
          <w:tcPr>
            <w:tcW w:w="7863" w:type="dxa"/>
            <w:shd w:val="clear" w:color="auto" w:fill="D9D9D9" w:themeFill="background1" w:themeFillShade="D9"/>
          </w:tcPr>
          <w:p w:rsidR="000665C1" w:rsidRPr="002E3C0C" w:rsidRDefault="000665C1" w:rsidP="00421810">
            <w:pPr>
              <w:pStyle w:val="Default"/>
              <w:numPr>
                <w:ilvl w:val="0"/>
                <w:numId w:val="26"/>
              </w:numPr>
              <w:spacing w:after="76"/>
            </w:pPr>
            <w:r w:rsidRPr="002E3C0C">
              <w:t>Increased participation by difficult to engage and equalities groups (CBO2)</w:t>
            </w:r>
            <w:r>
              <w:t>.</w:t>
            </w:r>
          </w:p>
          <w:p w:rsidR="000665C1" w:rsidRPr="002E3C0C" w:rsidRDefault="000665C1" w:rsidP="00421810">
            <w:pPr>
              <w:pStyle w:val="Default"/>
              <w:numPr>
                <w:ilvl w:val="0"/>
                <w:numId w:val="25"/>
              </w:numPr>
              <w:spacing w:after="76"/>
            </w:pPr>
            <w:r>
              <w:t>G</w:t>
            </w:r>
            <w:r w:rsidRPr="002E3C0C">
              <w:t>reater confidence and self-esteem among participants (CBO8)</w:t>
            </w:r>
            <w:r>
              <w:t>.</w:t>
            </w:r>
          </w:p>
          <w:p w:rsidR="000665C1" w:rsidRPr="002E3C0C" w:rsidRDefault="000665C1" w:rsidP="00421810">
            <w:pPr>
              <w:pStyle w:val="Default"/>
              <w:numPr>
                <w:ilvl w:val="0"/>
                <w:numId w:val="25"/>
              </w:numPr>
              <w:spacing w:after="76"/>
            </w:pPr>
            <w:r>
              <w:t>M</w:t>
            </w:r>
            <w:r w:rsidRPr="002E3C0C">
              <w:t>ore participants have achieved accreditation for their learning (CBO10)</w:t>
            </w:r>
            <w:r>
              <w:t>.</w:t>
            </w:r>
          </w:p>
          <w:p w:rsidR="000665C1" w:rsidRPr="002E3C0C" w:rsidRDefault="000665C1" w:rsidP="00421810">
            <w:pPr>
              <w:pStyle w:val="Default"/>
              <w:numPr>
                <w:ilvl w:val="0"/>
                <w:numId w:val="25"/>
              </w:numPr>
              <w:spacing w:after="76"/>
            </w:pPr>
            <w:r>
              <w:t>P</w:t>
            </w:r>
            <w:r w:rsidRPr="002E3C0C">
              <w:t>articipants develop confidence in their skills and develop aspirations for further learning and development (CBO11)</w:t>
            </w:r>
            <w:r>
              <w:t>.</w:t>
            </w:r>
            <w:r w:rsidRPr="002E3C0C">
              <w:t xml:space="preserve">  </w:t>
            </w:r>
          </w:p>
          <w:p w:rsidR="000665C1" w:rsidRPr="00DE7DB9" w:rsidRDefault="000665C1" w:rsidP="00421810">
            <w:pPr>
              <w:pStyle w:val="Default"/>
              <w:numPr>
                <w:ilvl w:val="0"/>
                <w:numId w:val="25"/>
              </w:numPr>
              <w:spacing w:after="76"/>
            </w:pPr>
            <w:r>
              <w:t>M</w:t>
            </w:r>
            <w:r w:rsidRPr="002E3C0C">
              <w:t>ore participants progress into a positive destination such as learning in a non-school setting, further and higher education, pre-employment training, volunteering, personal development opportunities and employment (CB</w:t>
            </w:r>
            <w:r>
              <w:t>O</w:t>
            </w:r>
            <w:r w:rsidRPr="002E3C0C">
              <w:t>20).</w:t>
            </w:r>
          </w:p>
        </w:tc>
      </w:tr>
    </w:tbl>
    <w:p w:rsidR="006F59DD" w:rsidRPr="00813B3E" w:rsidRDefault="006F59DD" w:rsidP="006F59DD">
      <w:pPr>
        <w:pStyle w:val="ListParagraph"/>
        <w:tabs>
          <w:tab w:val="left" w:pos="630"/>
        </w:tabs>
        <w:ind w:left="0"/>
        <w:contextualSpacing/>
        <w:rPr>
          <w:rFonts w:ascii="Arial" w:hAnsi="Arial" w:cs="Arial"/>
          <w:sz w:val="24"/>
          <w:szCs w:val="24"/>
        </w:rPr>
      </w:pPr>
    </w:p>
    <w:p w:rsidR="006F59DD" w:rsidRDefault="00541192" w:rsidP="006F59DD">
      <w:pPr>
        <w:tabs>
          <w:tab w:val="left" w:pos="630"/>
        </w:tabs>
        <w:autoSpaceDE w:val="0"/>
        <w:autoSpaceDN w:val="0"/>
        <w:adjustRightInd w:val="0"/>
        <w:ind w:left="720" w:hanging="720"/>
        <w:rPr>
          <w:rFonts w:ascii="Arial" w:hAnsi="Arial" w:cs="Arial"/>
          <w:b/>
          <w:snapToGrid w:val="0"/>
          <w:spacing w:val="-6"/>
          <w:sz w:val="24"/>
          <w:szCs w:val="24"/>
        </w:rPr>
      </w:pPr>
      <w:r>
        <w:rPr>
          <w:rFonts w:ascii="Arial" w:hAnsi="Arial" w:cs="Arial"/>
          <w:b/>
          <w:snapToGrid w:val="0"/>
          <w:spacing w:val="-6"/>
          <w:sz w:val="24"/>
          <w:szCs w:val="24"/>
        </w:rPr>
        <w:t>Outcome t</w:t>
      </w:r>
      <w:r w:rsidR="000665C1" w:rsidRPr="000665C1">
        <w:rPr>
          <w:rFonts w:ascii="Arial" w:hAnsi="Arial" w:cs="Arial"/>
          <w:b/>
          <w:snapToGrid w:val="0"/>
          <w:spacing w:val="-6"/>
          <w:sz w:val="24"/>
          <w:szCs w:val="24"/>
        </w:rPr>
        <w:t>argets</w:t>
      </w:r>
    </w:p>
    <w:p w:rsidR="000665C1" w:rsidRPr="000665C1" w:rsidRDefault="000665C1" w:rsidP="006F59DD">
      <w:pPr>
        <w:tabs>
          <w:tab w:val="left" w:pos="630"/>
        </w:tabs>
        <w:autoSpaceDE w:val="0"/>
        <w:autoSpaceDN w:val="0"/>
        <w:adjustRightInd w:val="0"/>
        <w:ind w:left="720" w:hanging="720"/>
        <w:rPr>
          <w:rFonts w:ascii="Arial" w:hAnsi="Arial" w:cs="Arial"/>
          <w:b/>
          <w:snapToGrid w:val="0"/>
          <w:spacing w:val="-6"/>
          <w:sz w:val="24"/>
          <w:szCs w:val="24"/>
        </w:rPr>
      </w:pPr>
    </w:p>
    <w:p w:rsidR="000665C1" w:rsidRDefault="000665C1" w:rsidP="000665C1">
      <w:pPr>
        <w:pStyle w:val="ListParagraph"/>
        <w:numPr>
          <w:ilvl w:val="0"/>
          <w:numId w:val="17"/>
        </w:numPr>
        <w:ind w:left="567" w:hanging="567"/>
        <w:contextualSpacing/>
        <w:rPr>
          <w:rFonts w:ascii="Arial" w:hAnsi="Arial" w:cs="Arial"/>
          <w:sz w:val="24"/>
          <w:szCs w:val="24"/>
        </w:rPr>
      </w:pPr>
      <w:r w:rsidRPr="00D04FE8">
        <w:rPr>
          <w:rFonts w:ascii="Arial" w:hAnsi="Arial" w:cs="Arial"/>
          <w:sz w:val="24"/>
          <w:szCs w:val="24"/>
        </w:rPr>
        <w:t xml:space="preserve">The Prince’s Trust set </w:t>
      </w:r>
      <w:r>
        <w:rPr>
          <w:rFonts w:ascii="Arial" w:hAnsi="Arial" w:cs="Arial"/>
          <w:sz w:val="24"/>
          <w:szCs w:val="24"/>
        </w:rPr>
        <w:t xml:space="preserve">the following </w:t>
      </w:r>
      <w:r w:rsidRPr="00D04FE8">
        <w:rPr>
          <w:rFonts w:ascii="Arial" w:hAnsi="Arial" w:cs="Arial"/>
          <w:sz w:val="24"/>
          <w:szCs w:val="24"/>
        </w:rPr>
        <w:t xml:space="preserve">outcome related targets for Phase 3.  </w:t>
      </w:r>
    </w:p>
    <w:p w:rsidR="000665C1" w:rsidRDefault="000665C1" w:rsidP="000665C1">
      <w:pPr>
        <w:contextualSpacing/>
        <w:rPr>
          <w:rFonts w:ascii="Arial" w:hAnsi="Arial" w:cs="Arial"/>
          <w:sz w:val="24"/>
          <w:szCs w:val="24"/>
        </w:rPr>
      </w:pPr>
    </w:p>
    <w:p w:rsidR="000665C1" w:rsidRPr="00801F5D" w:rsidRDefault="000665C1" w:rsidP="000665C1">
      <w:pPr>
        <w:rPr>
          <w:rFonts w:ascii="Arial" w:hAnsi="Arial" w:cs="Arial"/>
          <w:b/>
          <w:i/>
          <w:sz w:val="24"/>
          <w:szCs w:val="24"/>
        </w:rPr>
      </w:pPr>
      <w:r w:rsidRPr="00801F5D">
        <w:rPr>
          <w:rFonts w:ascii="Arial" w:hAnsi="Arial" w:cs="Arial"/>
          <w:b/>
          <w:i/>
          <w:sz w:val="24"/>
          <w:szCs w:val="24"/>
        </w:rPr>
        <w:t xml:space="preserve">Increased participation by difficult to engage and equalities groups </w:t>
      </w:r>
    </w:p>
    <w:p w:rsidR="000665C1" w:rsidRPr="00D04FE8" w:rsidRDefault="000665C1" w:rsidP="00421810">
      <w:pPr>
        <w:pStyle w:val="ListParagraph"/>
        <w:numPr>
          <w:ilvl w:val="0"/>
          <w:numId w:val="27"/>
        </w:numPr>
        <w:rPr>
          <w:rFonts w:ascii="Arial" w:hAnsi="Arial"/>
          <w:sz w:val="24"/>
        </w:rPr>
      </w:pPr>
      <w:r w:rsidRPr="00D04FE8">
        <w:rPr>
          <w:rFonts w:ascii="Arial" w:hAnsi="Arial"/>
          <w:sz w:val="24"/>
        </w:rPr>
        <w:t>60% of young people, who without financial support would never have had access to a course/training, will receive a financial grant</w:t>
      </w:r>
      <w:r w:rsidR="00CE75D1">
        <w:rPr>
          <w:rFonts w:ascii="Arial" w:hAnsi="Arial"/>
          <w:sz w:val="24"/>
        </w:rPr>
        <w:t>;</w:t>
      </w:r>
    </w:p>
    <w:p w:rsidR="000665C1" w:rsidRPr="00D04FE8" w:rsidRDefault="000665C1" w:rsidP="00421810">
      <w:pPr>
        <w:pStyle w:val="ListParagraph"/>
        <w:numPr>
          <w:ilvl w:val="0"/>
          <w:numId w:val="27"/>
        </w:numPr>
        <w:rPr>
          <w:rFonts w:ascii="Arial" w:hAnsi="Arial"/>
          <w:sz w:val="24"/>
        </w:rPr>
      </w:pPr>
      <w:r w:rsidRPr="00D04FE8">
        <w:rPr>
          <w:rFonts w:ascii="Arial" w:hAnsi="Arial"/>
          <w:sz w:val="24"/>
        </w:rPr>
        <w:t>17% of those supported will be ex-offenders</w:t>
      </w:r>
      <w:r w:rsidR="00CE75D1">
        <w:rPr>
          <w:rFonts w:ascii="Arial" w:hAnsi="Arial"/>
          <w:sz w:val="24"/>
        </w:rPr>
        <w:t>;</w:t>
      </w:r>
    </w:p>
    <w:p w:rsidR="000665C1" w:rsidRPr="00D04FE8" w:rsidRDefault="000665C1" w:rsidP="00421810">
      <w:pPr>
        <w:pStyle w:val="ListParagraph"/>
        <w:numPr>
          <w:ilvl w:val="0"/>
          <w:numId w:val="27"/>
        </w:numPr>
        <w:rPr>
          <w:rFonts w:ascii="Arial" w:hAnsi="Arial"/>
          <w:sz w:val="24"/>
        </w:rPr>
      </w:pPr>
      <w:r w:rsidRPr="00D04FE8">
        <w:rPr>
          <w:rFonts w:ascii="Arial" w:hAnsi="Arial"/>
          <w:sz w:val="24"/>
        </w:rPr>
        <w:t>15% of those supported will have additional support needs</w:t>
      </w:r>
      <w:r w:rsidR="00CE75D1">
        <w:rPr>
          <w:rFonts w:ascii="Arial" w:hAnsi="Arial"/>
          <w:sz w:val="24"/>
        </w:rPr>
        <w:t>;</w:t>
      </w:r>
    </w:p>
    <w:p w:rsidR="000665C1" w:rsidRPr="00D04FE8" w:rsidRDefault="000665C1" w:rsidP="00421810">
      <w:pPr>
        <w:pStyle w:val="ListParagraph"/>
        <w:numPr>
          <w:ilvl w:val="0"/>
          <w:numId w:val="27"/>
        </w:numPr>
        <w:rPr>
          <w:rFonts w:ascii="Arial" w:hAnsi="Arial"/>
          <w:sz w:val="24"/>
        </w:rPr>
      </w:pPr>
      <w:r w:rsidRPr="00D04FE8">
        <w:rPr>
          <w:rFonts w:ascii="Arial" w:hAnsi="Arial"/>
          <w:sz w:val="24"/>
        </w:rPr>
        <w:t xml:space="preserve">40% of those </w:t>
      </w:r>
      <w:r w:rsidR="00CE75D1">
        <w:rPr>
          <w:rFonts w:ascii="Arial" w:hAnsi="Arial"/>
          <w:sz w:val="24"/>
        </w:rPr>
        <w:t>supported will be young females; and</w:t>
      </w:r>
    </w:p>
    <w:p w:rsidR="000665C1" w:rsidRPr="00D04FE8" w:rsidRDefault="000665C1" w:rsidP="00421810">
      <w:pPr>
        <w:pStyle w:val="ListParagraph"/>
        <w:numPr>
          <w:ilvl w:val="0"/>
          <w:numId w:val="27"/>
        </w:numPr>
        <w:rPr>
          <w:rFonts w:ascii="Arial" w:hAnsi="Arial"/>
          <w:sz w:val="24"/>
        </w:rPr>
      </w:pPr>
      <w:r w:rsidRPr="00D04FE8">
        <w:rPr>
          <w:rFonts w:ascii="Arial" w:hAnsi="Arial"/>
          <w:sz w:val="24"/>
        </w:rPr>
        <w:t>20% of those supported will have accessed Development Awards through other CashBack programmes and projects</w:t>
      </w:r>
      <w:r>
        <w:rPr>
          <w:rFonts w:ascii="Arial" w:hAnsi="Arial"/>
          <w:sz w:val="24"/>
        </w:rPr>
        <w:t>.</w:t>
      </w:r>
    </w:p>
    <w:p w:rsidR="000665C1" w:rsidRPr="00513A29" w:rsidRDefault="000665C1" w:rsidP="000665C1">
      <w:pPr>
        <w:rPr>
          <w:rFonts w:ascii="Arial" w:hAnsi="Arial"/>
          <w:sz w:val="24"/>
        </w:rPr>
      </w:pPr>
    </w:p>
    <w:p w:rsidR="000665C1" w:rsidRPr="00801F5D" w:rsidRDefault="000665C1" w:rsidP="000665C1">
      <w:pPr>
        <w:rPr>
          <w:rFonts w:ascii="Arial" w:hAnsi="Arial" w:cs="Arial"/>
          <w:b/>
          <w:i/>
          <w:sz w:val="24"/>
          <w:szCs w:val="24"/>
        </w:rPr>
      </w:pPr>
      <w:r w:rsidRPr="00801F5D">
        <w:rPr>
          <w:rFonts w:ascii="Arial" w:hAnsi="Arial" w:cs="Arial"/>
          <w:b/>
          <w:i/>
          <w:sz w:val="24"/>
          <w:szCs w:val="24"/>
        </w:rPr>
        <w:t xml:space="preserve">Greater confidence and self-esteem among participants </w:t>
      </w:r>
    </w:p>
    <w:p w:rsidR="000665C1" w:rsidRPr="00D04FE8" w:rsidRDefault="000665C1" w:rsidP="00421810">
      <w:pPr>
        <w:pStyle w:val="ListParagraph"/>
        <w:numPr>
          <w:ilvl w:val="0"/>
          <w:numId w:val="28"/>
        </w:numPr>
        <w:rPr>
          <w:rFonts w:ascii="Arial" w:hAnsi="Arial"/>
          <w:sz w:val="24"/>
        </w:rPr>
      </w:pPr>
      <w:r w:rsidRPr="00D04FE8">
        <w:rPr>
          <w:rFonts w:ascii="Arial" w:hAnsi="Arial" w:cs="Arial"/>
          <w:sz w:val="24"/>
          <w:szCs w:val="24"/>
        </w:rPr>
        <w:t>84% of y</w:t>
      </w:r>
      <w:r w:rsidRPr="00D04FE8">
        <w:rPr>
          <w:rFonts w:ascii="Arial" w:hAnsi="Arial"/>
          <w:sz w:val="24"/>
        </w:rPr>
        <w:t>oung people, when asked, will demonstrate increased confidence in themselves/talk or note that they feel more confident</w:t>
      </w:r>
      <w:r w:rsidR="00E0146D">
        <w:rPr>
          <w:rFonts w:ascii="Arial" w:hAnsi="Arial"/>
          <w:sz w:val="24"/>
        </w:rPr>
        <w:t>;</w:t>
      </w:r>
    </w:p>
    <w:p w:rsidR="000665C1" w:rsidRPr="00D04FE8" w:rsidRDefault="000665C1" w:rsidP="00421810">
      <w:pPr>
        <w:pStyle w:val="ListParagraph"/>
        <w:numPr>
          <w:ilvl w:val="0"/>
          <w:numId w:val="28"/>
        </w:numPr>
        <w:rPr>
          <w:rFonts w:ascii="Arial" w:hAnsi="Arial"/>
          <w:sz w:val="24"/>
        </w:rPr>
      </w:pPr>
      <w:r w:rsidRPr="00D04FE8">
        <w:rPr>
          <w:rFonts w:ascii="Arial" w:hAnsi="Arial"/>
          <w:sz w:val="24"/>
        </w:rPr>
        <w:t>89% of young people, when asked, will demonstrate increase</w:t>
      </w:r>
      <w:r>
        <w:rPr>
          <w:rFonts w:ascii="Arial" w:hAnsi="Arial"/>
          <w:sz w:val="24"/>
        </w:rPr>
        <w:t>d</w:t>
      </w:r>
      <w:r w:rsidRPr="00D04FE8">
        <w:rPr>
          <w:rFonts w:ascii="Arial" w:hAnsi="Arial"/>
          <w:sz w:val="24"/>
        </w:rPr>
        <w:t xml:space="preserve"> skills</w:t>
      </w:r>
      <w:r w:rsidR="00E0146D">
        <w:rPr>
          <w:rFonts w:ascii="Arial" w:hAnsi="Arial"/>
          <w:sz w:val="24"/>
        </w:rPr>
        <w:t>; and</w:t>
      </w:r>
    </w:p>
    <w:p w:rsidR="000665C1" w:rsidRPr="00D04FE8" w:rsidRDefault="000665C1" w:rsidP="00421810">
      <w:pPr>
        <w:pStyle w:val="ListParagraph"/>
        <w:numPr>
          <w:ilvl w:val="0"/>
          <w:numId w:val="28"/>
        </w:numPr>
        <w:rPr>
          <w:rFonts w:ascii="Arial" w:hAnsi="Arial"/>
          <w:sz w:val="24"/>
        </w:rPr>
      </w:pPr>
      <w:r w:rsidRPr="00D04FE8">
        <w:rPr>
          <w:rFonts w:ascii="Arial" w:hAnsi="Arial"/>
          <w:sz w:val="24"/>
        </w:rPr>
        <w:t>8% of young people, when asked will demonstrate increased ambition/aspiration for the future</w:t>
      </w:r>
      <w:r>
        <w:rPr>
          <w:rFonts w:ascii="Arial" w:hAnsi="Arial"/>
          <w:sz w:val="24"/>
        </w:rPr>
        <w:t>.</w:t>
      </w:r>
    </w:p>
    <w:p w:rsidR="000665C1" w:rsidRPr="00801F5D" w:rsidRDefault="000665C1" w:rsidP="000665C1">
      <w:pPr>
        <w:rPr>
          <w:rFonts w:ascii="Arial" w:hAnsi="Arial" w:cs="Arial"/>
          <w:sz w:val="24"/>
          <w:szCs w:val="24"/>
        </w:rPr>
      </w:pPr>
    </w:p>
    <w:p w:rsidR="000665C1" w:rsidRPr="00801F5D" w:rsidRDefault="000665C1" w:rsidP="000665C1">
      <w:pPr>
        <w:rPr>
          <w:rFonts w:ascii="Arial" w:hAnsi="Arial" w:cs="Arial"/>
          <w:b/>
          <w:i/>
          <w:sz w:val="24"/>
          <w:szCs w:val="24"/>
        </w:rPr>
      </w:pPr>
      <w:r w:rsidRPr="00801F5D">
        <w:rPr>
          <w:rFonts w:ascii="Arial" w:hAnsi="Arial" w:cs="Arial"/>
          <w:b/>
          <w:i/>
          <w:sz w:val="24"/>
          <w:szCs w:val="24"/>
        </w:rPr>
        <w:t xml:space="preserve">More participants have achieved accreditation for their learning </w:t>
      </w:r>
    </w:p>
    <w:p w:rsidR="000665C1" w:rsidRPr="00801F5D" w:rsidRDefault="000665C1" w:rsidP="00421810">
      <w:pPr>
        <w:pStyle w:val="ListParagraph"/>
        <w:numPr>
          <w:ilvl w:val="0"/>
          <w:numId w:val="29"/>
        </w:numPr>
        <w:rPr>
          <w:rFonts w:ascii="Arial" w:hAnsi="Arial" w:cs="Arial"/>
          <w:sz w:val="24"/>
          <w:szCs w:val="24"/>
        </w:rPr>
      </w:pPr>
      <w:r w:rsidRPr="00801F5D">
        <w:rPr>
          <w:rFonts w:ascii="Arial" w:hAnsi="Arial" w:cs="Arial"/>
          <w:sz w:val="24"/>
          <w:szCs w:val="24"/>
        </w:rPr>
        <w:t>40% of recipients will achieve accreditation for learning</w:t>
      </w:r>
      <w:r w:rsidR="003A6126">
        <w:rPr>
          <w:rFonts w:ascii="Arial" w:hAnsi="Arial" w:cs="Arial"/>
          <w:sz w:val="24"/>
          <w:szCs w:val="24"/>
        </w:rPr>
        <w:t>.</w:t>
      </w:r>
    </w:p>
    <w:p w:rsidR="000665C1" w:rsidRPr="00801F5D" w:rsidRDefault="000665C1" w:rsidP="000665C1">
      <w:pPr>
        <w:rPr>
          <w:rFonts w:ascii="Arial" w:hAnsi="Arial" w:cs="Arial"/>
          <w:sz w:val="24"/>
          <w:szCs w:val="24"/>
        </w:rPr>
      </w:pPr>
    </w:p>
    <w:p w:rsidR="000665C1" w:rsidRPr="00801F5D" w:rsidRDefault="000665C1" w:rsidP="000665C1">
      <w:pPr>
        <w:rPr>
          <w:rFonts w:ascii="Arial" w:hAnsi="Arial" w:cs="Arial"/>
          <w:b/>
          <w:i/>
          <w:sz w:val="24"/>
          <w:szCs w:val="24"/>
        </w:rPr>
      </w:pPr>
      <w:r w:rsidRPr="00801F5D">
        <w:rPr>
          <w:rFonts w:ascii="Arial" w:hAnsi="Arial" w:cs="Arial"/>
          <w:b/>
          <w:i/>
          <w:sz w:val="24"/>
          <w:szCs w:val="24"/>
        </w:rPr>
        <w:t xml:space="preserve">Participants develop confidence in their skills and develop aspirations for further learning and development </w:t>
      </w:r>
    </w:p>
    <w:p w:rsidR="000665C1" w:rsidRPr="00801F5D" w:rsidRDefault="000665C1" w:rsidP="00421810">
      <w:pPr>
        <w:pStyle w:val="ListParagraph"/>
        <w:numPr>
          <w:ilvl w:val="0"/>
          <w:numId w:val="29"/>
        </w:numPr>
        <w:rPr>
          <w:rFonts w:ascii="Arial" w:hAnsi="Arial" w:cs="Arial"/>
          <w:sz w:val="24"/>
          <w:szCs w:val="24"/>
        </w:rPr>
      </w:pPr>
      <w:r w:rsidRPr="00801F5D">
        <w:rPr>
          <w:rFonts w:ascii="Arial" w:hAnsi="Arial" w:cs="Arial"/>
          <w:sz w:val="24"/>
          <w:szCs w:val="24"/>
        </w:rPr>
        <w:t>84% of young people when asked, will make positive comments about their future aspirations and the confidence they have gained through the process.</w:t>
      </w:r>
    </w:p>
    <w:p w:rsidR="000665C1" w:rsidRPr="00801F5D" w:rsidRDefault="000665C1" w:rsidP="000665C1">
      <w:pPr>
        <w:rPr>
          <w:rFonts w:ascii="Arial" w:hAnsi="Arial" w:cs="Arial"/>
          <w:sz w:val="24"/>
          <w:szCs w:val="24"/>
        </w:rPr>
      </w:pPr>
    </w:p>
    <w:p w:rsidR="000665C1" w:rsidRPr="00801F5D" w:rsidRDefault="000665C1" w:rsidP="000665C1">
      <w:pPr>
        <w:rPr>
          <w:rFonts w:ascii="Arial" w:hAnsi="Arial" w:cs="Arial"/>
          <w:b/>
          <w:i/>
          <w:sz w:val="24"/>
          <w:szCs w:val="24"/>
        </w:rPr>
      </w:pPr>
      <w:r w:rsidRPr="00801F5D">
        <w:rPr>
          <w:rFonts w:ascii="Arial" w:hAnsi="Arial" w:cs="Arial"/>
          <w:b/>
          <w:i/>
          <w:sz w:val="24"/>
          <w:szCs w:val="24"/>
        </w:rPr>
        <w:t xml:space="preserve">More participants progress into a positive destination such as learning in a non-school setting, further and higher education, pre-employment training, volunteering, personal development opportunities and employment </w:t>
      </w:r>
    </w:p>
    <w:p w:rsidR="000665C1" w:rsidRPr="00801F5D" w:rsidRDefault="00F0162B" w:rsidP="00421810">
      <w:pPr>
        <w:pStyle w:val="ListParagraph"/>
        <w:numPr>
          <w:ilvl w:val="0"/>
          <w:numId w:val="29"/>
        </w:numPr>
        <w:rPr>
          <w:rFonts w:ascii="Arial" w:hAnsi="Arial" w:cs="Arial"/>
          <w:sz w:val="24"/>
          <w:szCs w:val="24"/>
        </w:rPr>
      </w:pPr>
      <w:r>
        <w:rPr>
          <w:rFonts w:ascii="Arial" w:hAnsi="Arial" w:cs="Arial"/>
          <w:sz w:val="24"/>
          <w:szCs w:val="24"/>
        </w:rPr>
        <w:t>58</w:t>
      </w:r>
      <w:r w:rsidR="000665C1">
        <w:rPr>
          <w:rFonts w:ascii="Arial" w:hAnsi="Arial" w:cs="Arial"/>
          <w:sz w:val="24"/>
          <w:szCs w:val="24"/>
        </w:rPr>
        <w:t>% i</w:t>
      </w:r>
      <w:r w:rsidR="000665C1" w:rsidRPr="00801F5D">
        <w:rPr>
          <w:rFonts w:ascii="Arial" w:hAnsi="Arial" w:cs="Arial"/>
          <w:sz w:val="24"/>
          <w:szCs w:val="24"/>
        </w:rPr>
        <w:t>n employment or self-employed</w:t>
      </w:r>
      <w:r w:rsidR="00E0146D">
        <w:rPr>
          <w:rFonts w:ascii="Arial" w:hAnsi="Arial" w:cs="Arial"/>
          <w:sz w:val="24"/>
          <w:szCs w:val="24"/>
        </w:rPr>
        <w:t>;</w:t>
      </w:r>
      <w:r w:rsidR="000665C1" w:rsidRPr="00801F5D">
        <w:rPr>
          <w:rFonts w:ascii="Arial" w:hAnsi="Arial" w:cs="Arial"/>
          <w:sz w:val="24"/>
          <w:szCs w:val="24"/>
        </w:rPr>
        <w:t xml:space="preserve"> </w:t>
      </w:r>
    </w:p>
    <w:p w:rsidR="00F0162B" w:rsidRDefault="00F0162B" w:rsidP="00421810">
      <w:pPr>
        <w:pStyle w:val="ListParagraph"/>
        <w:numPr>
          <w:ilvl w:val="0"/>
          <w:numId w:val="29"/>
        </w:numPr>
        <w:rPr>
          <w:rFonts w:ascii="Arial" w:hAnsi="Arial" w:cs="Arial"/>
          <w:sz w:val="24"/>
          <w:szCs w:val="24"/>
        </w:rPr>
      </w:pPr>
      <w:r>
        <w:rPr>
          <w:rFonts w:ascii="Arial" w:hAnsi="Arial" w:cs="Arial"/>
          <w:sz w:val="24"/>
          <w:szCs w:val="24"/>
        </w:rPr>
        <w:t>21% in training</w:t>
      </w:r>
      <w:r w:rsidR="00E0146D">
        <w:rPr>
          <w:rFonts w:ascii="Arial" w:hAnsi="Arial" w:cs="Arial"/>
          <w:sz w:val="24"/>
          <w:szCs w:val="24"/>
        </w:rPr>
        <w:t xml:space="preserve">; </w:t>
      </w:r>
    </w:p>
    <w:p w:rsidR="00F0162B" w:rsidRDefault="00F0162B" w:rsidP="00421810">
      <w:pPr>
        <w:pStyle w:val="ListParagraph"/>
        <w:numPr>
          <w:ilvl w:val="0"/>
          <w:numId w:val="29"/>
        </w:numPr>
        <w:rPr>
          <w:rFonts w:ascii="Arial" w:hAnsi="Arial" w:cs="Arial"/>
          <w:sz w:val="24"/>
          <w:szCs w:val="24"/>
        </w:rPr>
      </w:pPr>
      <w:r>
        <w:rPr>
          <w:rFonts w:ascii="Arial" w:hAnsi="Arial" w:cs="Arial"/>
          <w:sz w:val="24"/>
          <w:szCs w:val="24"/>
        </w:rPr>
        <w:t>11</w:t>
      </w:r>
      <w:r w:rsidR="000665C1">
        <w:rPr>
          <w:rFonts w:ascii="Arial" w:hAnsi="Arial" w:cs="Arial"/>
          <w:sz w:val="24"/>
          <w:szCs w:val="24"/>
        </w:rPr>
        <w:t>% i</w:t>
      </w:r>
      <w:r>
        <w:rPr>
          <w:rFonts w:ascii="Arial" w:hAnsi="Arial" w:cs="Arial"/>
          <w:sz w:val="24"/>
          <w:szCs w:val="24"/>
        </w:rPr>
        <w:t>n education</w:t>
      </w:r>
      <w:r w:rsidR="00E0146D">
        <w:rPr>
          <w:rFonts w:ascii="Arial" w:hAnsi="Arial" w:cs="Arial"/>
          <w:sz w:val="24"/>
          <w:szCs w:val="24"/>
        </w:rPr>
        <w:t>; and</w:t>
      </w:r>
    </w:p>
    <w:p w:rsidR="006F59DD" w:rsidRPr="00AC0C30" w:rsidRDefault="000665C1" w:rsidP="00421810">
      <w:pPr>
        <w:pStyle w:val="ListParagraph"/>
        <w:numPr>
          <w:ilvl w:val="0"/>
          <w:numId w:val="29"/>
        </w:numPr>
        <w:rPr>
          <w:rFonts w:ascii="Arial" w:hAnsi="Arial" w:cs="Arial"/>
          <w:sz w:val="24"/>
          <w:szCs w:val="24"/>
        </w:rPr>
      </w:pPr>
      <w:r w:rsidRPr="00801F5D">
        <w:rPr>
          <w:rFonts w:ascii="Arial" w:hAnsi="Arial" w:cs="Arial"/>
          <w:sz w:val="24"/>
          <w:szCs w:val="24"/>
        </w:rPr>
        <w:lastRenderedPageBreak/>
        <w:t>80% in total experiencing positive</w:t>
      </w:r>
      <w:r>
        <w:rPr>
          <w:rFonts w:ascii="Arial" w:hAnsi="Arial" w:cs="Arial"/>
          <w:sz w:val="24"/>
          <w:szCs w:val="24"/>
        </w:rPr>
        <w:t xml:space="preserve"> outcomes.</w:t>
      </w:r>
    </w:p>
    <w:p w:rsidR="006F59DD" w:rsidRPr="00813B3E" w:rsidRDefault="006F59DD" w:rsidP="006F59DD">
      <w:pPr>
        <w:tabs>
          <w:tab w:val="left" w:pos="630"/>
        </w:tabs>
        <w:rPr>
          <w:rFonts w:ascii="Arial" w:hAnsi="Arial" w:cs="Arial"/>
          <w:sz w:val="24"/>
          <w:szCs w:val="24"/>
        </w:rPr>
      </w:pPr>
    </w:p>
    <w:p w:rsidR="00277894" w:rsidRDefault="00277894" w:rsidP="006F59DD">
      <w:pPr>
        <w:tabs>
          <w:tab w:val="left" w:pos="630"/>
        </w:tabs>
        <w:rPr>
          <w:rFonts w:ascii="Arial" w:hAnsi="Arial" w:cs="Arial"/>
          <w:b/>
          <w:sz w:val="24"/>
          <w:szCs w:val="24"/>
        </w:rPr>
        <w:sectPr w:rsidR="00277894" w:rsidSect="00BA58A5">
          <w:pgSz w:w="11906" w:h="16838"/>
          <w:pgMar w:top="1440" w:right="1440" w:bottom="1440" w:left="1440" w:header="708" w:footer="708" w:gutter="0"/>
          <w:pgNumType w:start="1"/>
          <w:cols w:space="708"/>
          <w:docGrid w:linePitch="360"/>
        </w:sectPr>
      </w:pPr>
    </w:p>
    <w:p w:rsidR="0017769A" w:rsidRDefault="006D1B0B" w:rsidP="0017769A">
      <w:pPr>
        <w:tabs>
          <w:tab w:val="left" w:pos="630"/>
        </w:tabs>
        <w:rPr>
          <w:rFonts w:ascii="Arial" w:hAnsi="Arial" w:cs="Arial"/>
          <w:b/>
          <w:sz w:val="24"/>
          <w:szCs w:val="24"/>
        </w:rPr>
      </w:pPr>
      <w:r>
        <w:rPr>
          <w:rFonts w:ascii="Arial" w:hAnsi="Arial" w:cs="Arial"/>
          <w:b/>
          <w:sz w:val="24"/>
          <w:szCs w:val="24"/>
        </w:rPr>
        <w:t>Recruitment and promotion</w:t>
      </w:r>
    </w:p>
    <w:p w:rsidR="006D1B0B" w:rsidRPr="00D03CC3" w:rsidRDefault="006D1B0B" w:rsidP="0017769A">
      <w:pPr>
        <w:tabs>
          <w:tab w:val="left" w:pos="630"/>
        </w:tabs>
        <w:rPr>
          <w:rFonts w:ascii="Arial" w:hAnsi="Arial" w:cs="Arial"/>
          <w:b/>
          <w:i/>
          <w:sz w:val="24"/>
          <w:szCs w:val="24"/>
        </w:rPr>
      </w:pPr>
    </w:p>
    <w:p w:rsidR="0017769A" w:rsidRPr="00A57E56" w:rsidRDefault="0017769A" w:rsidP="00A57E56">
      <w:pPr>
        <w:pStyle w:val="ListParagraph"/>
        <w:numPr>
          <w:ilvl w:val="0"/>
          <w:numId w:val="17"/>
        </w:numPr>
        <w:tabs>
          <w:tab w:val="left" w:pos="630"/>
        </w:tabs>
        <w:ind w:left="567" w:hanging="567"/>
        <w:contextualSpacing/>
        <w:rPr>
          <w:rFonts w:ascii="Arial" w:hAnsi="Arial" w:cs="Arial"/>
          <w:sz w:val="24"/>
          <w:szCs w:val="24"/>
        </w:rPr>
      </w:pPr>
      <w:r>
        <w:rPr>
          <w:rFonts w:ascii="Arial" w:hAnsi="Arial" w:cs="Arial"/>
          <w:sz w:val="24"/>
          <w:szCs w:val="24"/>
        </w:rPr>
        <w:t xml:space="preserve">The target </w:t>
      </w:r>
      <w:r w:rsidR="006D1B0B">
        <w:rPr>
          <w:rFonts w:ascii="Arial" w:hAnsi="Arial" w:cs="Arial"/>
          <w:sz w:val="24"/>
          <w:szCs w:val="24"/>
        </w:rPr>
        <w:t xml:space="preserve">figure for </w:t>
      </w:r>
      <w:r w:rsidR="003A6126">
        <w:rPr>
          <w:rFonts w:ascii="Arial" w:hAnsi="Arial" w:cs="Arial"/>
          <w:sz w:val="24"/>
          <w:szCs w:val="24"/>
        </w:rPr>
        <w:t xml:space="preserve">the </w:t>
      </w:r>
      <w:r w:rsidR="006D1B0B">
        <w:rPr>
          <w:rFonts w:ascii="Arial" w:hAnsi="Arial" w:cs="Arial"/>
          <w:sz w:val="24"/>
          <w:szCs w:val="24"/>
        </w:rPr>
        <w:t xml:space="preserve">number of </w:t>
      </w:r>
      <w:r>
        <w:rPr>
          <w:rFonts w:ascii="Arial" w:hAnsi="Arial" w:cs="Arial"/>
          <w:sz w:val="24"/>
          <w:szCs w:val="24"/>
        </w:rPr>
        <w:t xml:space="preserve">awards for 2016/17 was significantly higher than in previous years.  To respond to this, and the need to diversify </w:t>
      </w:r>
      <w:r w:rsidR="006D1B0B">
        <w:rPr>
          <w:rFonts w:ascii="Arial" w:hAnsi="Arial" w:cs="Arial"/>
          <w:sz w:val="24"/>
          <w:szCs w:val="24"/>
        </w:rPr>
        <w:t>the award recipients,</w:t>
      </w:r>
      <w:r>
        <w:rPr>
          <w:rFonts w:ascii="Arial" w:hAnsi="Arial" w:cs="Arial"/>
          <w:sz w:val="24"/>
          <w:szCs w:val="24"/>
        </w:rPr>
        <w:t xml:space="preserve"> the Prince’s Trust has put a significant effort into recruitment and promotion this year.</w:t>
      </w:r>
      <w:r w:rsidR="00A57E56">
        <w:rPr>
          <w:rFonts w:ascii="Arial" w:hAnsi="Arial" w:cs="Arial"/>
          <w:sz w:val="24"/>
          <w:szCs w:val="24"/>
        </w:rPr>
        <w:t xml:space="preserve">  Importantly, s</w:t>
      </w:r>
      <w:r w:rsidR="00A57E56" w:rsidRPr="0017769A">
        <w:rPr>
          <w:rFonts w:ascii="Arial" w:hAnsi="Arial" w:cs="Arial"/>
          <w:sz w:val="24"/>
          <w:szCs w:val="24"/>
        </w:rPr>
        <w:t xml:space="preserve">taff previously involved in </w:t>
      </w:r>
      <w:r w:rsidR="00A57E56">
        <w:rPr>
          <w:rFonts w:ascii="Arial" w:hAnsi="Arial" w:cs="Arial"/>
          <w:sz w:val="24"/>
          <w:szCs w:val="24"/>
        </w:rPr>
        <w:t>a</w:t>
      </w:r>
      <w:r w:rsidR="00A57E56" w:rsidRPr="0017769A">
        <w:rPr>
          <w:rFonts w:ascii="Arial" w:hAnsi="Arial" w:cs="Arial"/>
          <w:sz w:val="24"/>
          <w:szCs w:val="24"/>
        </w:rPr>
        <w:t>wards administration are now much more focused on promotional activity.</w:t>
      </w:r>
    </w:p>
    <w:p w:rsidR="0017769A" w:rsidRPr="0017769A" w:rsidRDefault="0017769A" w:rsidP="0017769A">
      <w:pPr>
        <w:tabs>
          <w:tab w:val="left" w:pos="630"/>
        </w:tabs>
        <w:contextualSpacing/>
        <w:rPr>
          <w:rFonts w:ascii="Arial" w:hAnsi="Arial" w:cs="Arial"/>
          <w:b/>
          <w:sz w:val="24"/>
          <w:szCs w:val="24"/>
        </w:rPr>
      </w:pPr>
    </w:p>
    <w:p w:rsidR="00AC0C30" w:rsidRPr="0017769A" w:rsidRDefault="00EA45A5" w:rsidP="0017769A">
      <w:pPr>
        <w:pStyle w:val="ListParagraph"/>
        <w:numPr>
          <w:ilvl w:val="0"/>
          <w:numId w:val="17"/>
        </w:numPr>
        <w:tabs>
          <w:tab w:val="left" w:pos="630"/>
        </w:tabs>
        <w:ind w:left="567" w:hanging="567"/>
        <w:contextualSpacing/>
        <w:rPr>
          <w:rFonts w:ascii="Arial" w:hAnsi="Arial" w:cs="Arial"/>
          <w:b/>
          <w:sz w:val="24"/>
          <w:szCs w:val="24"/>
        </w:rPr>
      </w:pPr>
      <w:r>
        <w:rPr>
          <w:rFonts w:ascii="Arial" w:hAnsi="Arial" w:cs="Arial"/>
          <w:sz w:val="24"/>
          <w:szCs w:val="24"/>
        </w:rPr>
        <w:t>During</w:t>
      </w:r>
      <w:r w:rsidR="00AC0C30" w:rsidRPr="00EA45A5">
        <w:rPr>
          <w:rFonts w:ascii="Arial" w:hAnsi="Arial" w:cs="Arial"/>
          <w:sz w:val="24"/>
          <w:szCs w:val="24"/>
        </w:rPr>
        <w:t xml:space="preserve"> Phase 3 the team ran 13 open day events</w:t>
      </w:r>
      <w:r w:rsidR="00E75638">
        <w:rPr>
          <w:rFonts w:ascii="Arial" w:hAnsi="Arial" w:cs="Arial"/>
          <w:sz w:val="24"/>
          <w:szCs w:val="24"/>
        </w:rPr>
        <w:t xml:space="preserve"> in Glasgow</w:t>
      </w:r>
      <w:r w:rsidR="00AC0C30" w:rsidRPr="00EA45A5">
        <w:rPr>
          <w:rFonts w:ascii="Arial" w:hAnsi="Arial" w:cs="Arial"/>
          <w:sz w:val="24"/>
          <w:szCs w:val="24"/>
        </w:rPr>
        <w:t>,</w:t>
      </w:r>
      <w:r w:rsidR="00E75638">
        <w:rPr>
          <w:rFonts w:ascii="Arial" w:hAnsi="Arial" w:cs="Arial"/>
          <w:sz w:val="24"/>
          <w:szCs w:val="24"/>
        </w:rPr>
        <w:t xml:space="preserve"> Edinburgh and Dundee.  These events allowed</w:t>
      </w:r>
      <w:r w:rsidR="00AC0C30" w:rsidRPr="00EA45A5">
        <w:rPr>
          <w:rFonts w:ascii="Arial" w:hAnsi="Arial" w:cs="Arial"/>
          <w:sz w:val="24"/>
          <w:szCs w:val="24"/>
        </w:rPr>
        <w:t xml:space="preserve"> them to engage and recruit a large number of young people, using minimal resources.  </w:t>
      </w:r>
    </w:p>
    <w:p w:rsidR="006F59DD" w:rsidRPr="00813B3E" w:rsidRDefault="006F59DD" w:rsidP="006F59DD">
      <w:pPr>
        <w:pStyle w:val="ListParagraph"/>
        <w:tabs>
          <w:tab w:val="left" w:pos="630"/>
        </w:tabs>
        <w:contextualSpacing/>
        <w:rPr>
          <w:rFonts w:ascii="Arial" w:hAnsi="Arial" w:cs="Arial"/>
          <w:sz w:val="24"/>
          <w:szCs w:val="24"/>
        </w:rPr>
      </w:pPr>
    </w:p>
    <w:p w:rsidR="0017769A" w:rsidRPr="00CB04A8" w:rsidRDefault="0017769A" w:rsidP="0017769A">
      <w:pPr>
        <w:pStyle w:val="ListParagraph"/>
        <w:numPr>
          <w:ilvl w:val="0"/>
          <w:numId w:val="17"/>
        </w:numPr>
        <w:tabs>
          <w:tab w:val="left" w:pos="630"/>
        </w:tabs>
        <w:ind w:left="567" w:hanging="567"/>
        <w:contextualSpacing/>
        <w:rPr>
          <w:rFonts w:ascii="Arial" w:hAnsi="Arial" w:cs="Arial"/>
          <w:b/>
          <w:sz w:val="24"/>
          <w:szCs w:val="24"/>
        </w:rPr>
      </w:pPr>
      <w:r w:rsidRPr="00CB04A8">
        <w:rPr>
          <w:rFonts w:ascii="Arial" w:hAnsi="Arial" w:cs="Arial"/>
          <w:sz w:val="24"/>
          <w:szCs w:val="24"/>
        </w:rPr>
        <w:t>The Programme Manager has also attended recruitment fairs hosted by other organisations and has made contact with</w:t>
      </w:r>
      <w:r>
        <w:rPr>
          <w:rFonts w:ascii="Arial" w:hAnsi="Arial" w:cs="Arial"/>
          <w:sz w:val="24"/>
          <w:szCs w:val="24"/>
        </w:rPr>
        <w:t xml:space="preserve"> a number of</w:t>
      </w:r>
      <w:r w:rsidRPr="00CB04A8">
        <w:rPr>
          <w:rFonts w:ascii="Arial" w:hAnsi="Arial" w:cs="Arial"/>
          <w:sz w:val="24"/>
          <w:szCs w:val="24"/>
        </w:rPr>
        <w:t xml:space="preserve"> CashBack partners. </w:t>
      </w:r>
    </w:p>
    <w:p w:rsidR="0017769A" w:rsidRPr="00AC0C30" w:rsidRDefault="0017769A" w:rsidP="0017769A">
      <w:pPr>
        <w:tabs>
          <w:tab w:val="left" w:pos="630"/>
        </w:tabs>
        <w:contextualSpacing/>
        <w:rPr>
          <w:rFonts w:ascii="Arial" w:hAnsi="Arial" w:cs="Arial"/>
          <w:b/>
          <w:sz w:val="24"/>
          <w:szCs w:val="24"/>
          <w:highlight w:val="yellow"/>
        </w:rPr>
      </w:pPr>
    </w:p>
    <w:p w:rsidR="0017769A" w:rsidRPr="0017769A" w:rsidRDefault="0017769A" w:rsidP="0017769A">
      <w:pPr>
        <w:pStyle w:val="ListParagraph"/>
        <w:numPr>
          <w:ilvl w:val="0"/>
          <w:numId w:val="17"/>
        </w:numPr>
        <w:tabs>
          <w:tab w:val="left" w:pos="630"/>
        </w:tabs>
        <w:ind w:left="567" w:hanging="567"/>
        <w:contextualSpacing/>
        <w:rPr>
          <w:rFonts w:ascii="Arial" w:hAnsi="Arial" w:cs="Arial"/>
          <w:b/>
          <w:sz w:val="24"/>
          <w:szCs w:val="24"/>
        </w:rPr>
      </w:pPr>
      <w:r w:rsidRPr="00A0273A">
        <w:rPr>
          <w:rFonts w:ascii="Arial" w:hAnsi="Arial" w:cs="Arial"/>
          <w:sz w:val="24"/>
          <w:szCs w:val="24"/>
        </w:rPr>
        <w:t>The Development Awards team is also running an ongoing recruitment drive to encourage more people to join the team as volunteers.</w:t>
      </w:r>
      <w:r w:rsidR="00D03CC3">
        <w:rPr>
          <w:rFonts w:ascii="Arial" w:hAnsi="Arial" w:cs="Arial"/>
          <w:sz w:val="24"/>
          <w:szCs w:val="24"/>
        </w:rPr>
        <w:t xml:space="preserve">  As part of this approach the Prince’s Trust has been working with referral organisations to develop their staff as assessors.  </w:t>
      </w:r>
      <w:r w:rsidR="006D1B0B">
        <w:rPr>
          <w:rFonts w:ascii="Arial" w:hAnsi="Arial" w:cs="Arial"/>
          <w:sz w:val="24"/>
          <w:szCs w:val="24"/>
        </w:rPr>
        <w:t>Staff feel this has been</w:t>
      </w:r>
      <w:r w:rsidR="00D03CC3">
        <w:rPr>
          <w:rFonts w:ascii="Arial" w:hAnsi="Arial" w:cs="Arial"/>
          <w:sz w:val="24"/>
          <w:szCs w:val="24"/>
        </w:rPr>
        <w:t xml:space="preserve"> really effective and efficient</w:t>
      </w:r>
      <w:r w:rsidR="006D1B0B">
        <w:rPr>
          <w:rFonts w:ascii="Arial" w:hAnsi="Arial" w:cs="Arial"/>
          <w:sz w:val="24"/>
          <w:szCs w:val="24"/>
        </w:rPr>
        <w:t>.</w:t>
      </w:r>
    </w:p>
    <w:p w:rsidR="00D03CC3" w:rsidRPr="00A57E56" w:rsidRDefault="00D03CC3" w:rsidP="00A57E56">
      <w:pPr>
        <w:rPr>
          <w:rFonts w:ascii="Arial" w:hAnsi="Arial" w:cs="Arial"/>
          <w:sz w:val="24"/>
          <w:szCs w:val="24"/>
        </w:rPr>
      </w:pPr>
    </w:p>
    <w:p w:rsidR="00D03CC3" w:rsidRDefault="00D03CC3" w:rsidP="00D03CC3">
      <w:pPr>
        <w:pStyle w:val="ListParagraph"/>
        <w:numPr>
          <w:ilvl w:val="0"/>
          <w:numId w:val="17"/>
        </w:numPr>
        <w:tabs>
          <w:tab w:val="left" w:pos="630"/>
        </w:tabs>
        <w:ind w:left="567" w:hanging="567"/>
        <w:contextualSpacing/>
        <w:rPr>
          <w:rFonts w:ascii="Arial" w:hAnsi="Arial" w:cs="Arial"/>
          <w:sz w:val="24"/>
          <w:szCs w:val="24"/>
        </w:rPr>
      </w:pPr>
      <w:r>
        <w:rPr>
          <w:rFonts w:ascii="Arial" w:hAnsi="Arial" w:cs="Arial"/>
          <w:sz w:val="24"/>
          <w:szCs w:val="24"/>
        </w:rPr>
        <w:t xml:space="preserve">The Prince’s Trust has been working to improve </w:t>
      </w:r>
      <w:r w:rsidR="006D1B0B">
        <w:rPr>
          <w:rFonts w:ascii="Arial" w:hAnsi="Arial" w:cs="Arial"/>
          <w:sz w:val="24"/>
          <w:szCs w:val="24"/>
        </w:rPr>
        <w:t>its</w:t>
      </w:r>
      <w:r>
        <w:rPr>
          <w:rFonts w:ascii="Arial" w:hAnsi="Arial" w:cs="Arial"/>
          <w:sz w:val="24"/>
          <w:szCs w:val="24"/>
        </w:rPr>
        <w:t xml:space="preserve"> reach with equality groups, and young women in particular.  To achieve this, they have focused on </w:t>
      </w:r>
      <w:r w:rsidR="006D1B0B">
        <w:rPr>
          <w:rFonts w:ascii="Arial" w:hAnsi="Arial" w:cs="Arial"/>
          <w:sz w:val="24"/>
          <w:szCs w:val="24"/>
        </w:rPr>
        <w:t xml:space="preserve">specific projects in </w:t>
      </w:r>
      <w:r>
        <w:rPr>
          <w:rFonts w:ascii="Arial" w:hAnsi="Arial" w:cs="Arial"/>
          <w:sz w:val="24"/>
          <w:szCs w:val="24"/>
        </w:rPr>
        <w:t>industries which tend to be more popular with young women.  For example, in South Ayrshire they worked with the Developing Young Workforce Initiative to set up and support ten parents interested in nail care, in a local primary school setting.  This offered the opportunity to try</w:t>
      </w:r>
      <w:r w:rsidR="006D1B0B">
        <w:rPr>
          <w:rFonts w:ascii="Arial" w:hAnsi="Arial" w:cs="Arial"/>
          <w:sz w:val="24"/>
          <w:szCs w:val="24"/>
        </w:rPr>
        <w:t xml:space="preserve"> a new skill</w:t>
      </w:r>
      <w:r>
        <w:rPr>
          <w:rFonts w:ascii="Arial" w:hAnsi="Arial" w:cs="Arial"/>
          <w:sz w:val="24"/>
          <w:szCs w:val="24"/>
        </w:rPr>
        <w:t xml:space="preserve">, progress to qualifications, and had wider benefits for the families by encouraging the parents to play a positive and visible role in the school.    </w:t>
      </w:r>
    </w:p>
    <w:p w:rsidR="000E31D3" w:rsidRPr="000E31D3" w:rsidRDefault="000E31D3" w:rsidP="000E31D3">
      <w:pPr>
        <w:pStyle w:val="ListParagraph"/>
        <w:rPr>
          <w:rFonts w:ascii="Arial" w:hAnsi="Arial" w:cs="Arial"/>
          <w:sz w:val="24"/>
          <w:szCs w:val="24"/>
        </w:rPr>
      </w:pPr>
    </w:p>
    <w:p w:rsidR="000E31D3" w:rsidRPr="00D03CC3" w:rsidRDefault="000E31D3" w:rsidP="00D03CC3">
      <w:pPr>
        <w:pStyle w:val="ListParagraph"/>
        <w:numPr>
          <w:ilvl w:val="0"/>
          <w:numId w:val="17"/>
        </w:numPr>
        <w:tabs>
          <w:tab w:val="left" w:pos="630"/>
        </w:tabs>
        <w:ind w:left="567" w:hanging="567"/>
        <w:contextualSpacing/>
        <w:rPr>
          <w:rFonts w:ascii="Arial" w:hAnsi="Arial" w:cs="Arial"/>
          <w:sz w:val="24"/>
          <w:szCs w:val="24"/>
        </w:rPr>
      </w:pPr>
      <w:r>
        <w:rPr>
          <w:rFonts w:ascii="Arial" w:hAnsi="Arial" w:cs="Arial"/>
          <w:sz w:val="24"/>
          <w:szCs w:val="24"/>
        </w:rPr>
        <w:t>In addition, the Prince’s Trust has been working with Young Offenders Institutions to promote th</w:t>
      </w:r>
      <w:r w:rsidR="006D1B0B">
        <w:rPr>
          <w:rFonts w:ascii="Arial" w:hAnsi="Arial" w:cs="Arial"/>
          <w:sz w:val="24"/>
          <w:szCs w:val="24"/>
        </w:rPr>
        <w:t>e programme</w:t>
      </w:r>
      <w:r>
        <w:rPr>
          <w:rFonts w:ascii="Arial" w:hAnsi="Arial" w:cs="Arial"/>
          <w:sz w:val="24"/>
          <w:szCs w:val="24"/>
        </w:rPr>
        <w:t xml:space="preserve">.  </w:t>
      </w:r>
      <w:r w:rsidR="006D1B0B">
        <w:rPr>
          <w:rFonts w:ascii="Arial" w:hAnsi="Arial" w:cs="Arial"/>
          <w:sz w:val="24"/>
          <w:szCs w:val="24"/>
        </w:rPr>
        <w:t>Staff have</w:t>
      </w:r>
      <w:r>
        <w:rPr>
          <w:rFonts w:ascii="Arial" w:hAnsi="Arial" w:cs="Arial"/>
          <w:sz w:val="24"/>
          <w:szCs w:val="24"/>
        </w:rPr>
        <w:t xml:space="preserve"> made connections with the Scottish Refugee Council, which </w:t>
      </w:r>
      <w:r w:rsidR="006D1B0B">
        <w:rPr>
          <w:rFonts w:ascii="Arial" w:hAnsi="Arial" w:cs="Arial"/>
          <w:sz w:val="24"/>
          <w:szCs w:val="24"/>
        </w:rPr>
        <w:t>they hope</w:t>
      </w:r>
      <w:r>
        <w:rPr>
          <w:rFonts w:ascii="Arial" w:hAnsi="Arial" w:cs="Arial"/>
          <w:sz w:val="24"/>
          <w:szCs w:val="24"/>
        </w:rPr>
        <w:t xml:space="preserve"> wil</w:t>
      </w:r>
      <w:r w:rsidR="006D1B0B">
        <w:rPr>
          <w:rFonts w:ascii="Arial" w:hAnsi="Arial" w:cs="Arial"/>
          <w:sz w:val="24"/>
          <w:szCs w:val="24"/>
        </w:rPr>
        <w:t>l support further promotion of a</w:t>
      </w:r>
      <w:r>
        <w:rPr>
          <w:rFonts w:ascii="Arial" w:hAnsi="Arial" w:cs="Arial"/>
          <w:sz w:val="24"/>
          <w:szCs w:val="24"/>
        </w:rPr>
        <w:t xml:space="preserve">wards among refugees and asylum seekers.  </w:t>
      </w:r>
    </w:p>
    <w:p w:rsidR="00D03CC3" w:rsidRPr="00D03CC3" w:rsidRDefault="00D03CC3" w:rsidP="00D03CC3">
      <w:pPr>
        <w:rPr>
          <w:rFonts w:ascii="Arial" w:hAnsi="Arial" w:cs="Arial"/>
          <w:b/>
          <w:sz w:val="24"/>
          <w:szCs w:val="24"/>
        </w:rPr>
      </w:pPr>
    </w:p>
    <w:p w:rsidR="00D03CC3" w:rsidRPr="00D03CC3" w:rsidRDefault="000E31D3" w:rsidP="00D03CC3">
      <w:pPr>
        <w:pStyle w:val="ListParagraph"/>
        <w:numPr>
          <w:ilvl w:val="0"/>
          <w:numId w:val="17"/>
        </w:numPr>
        <w:tabs>
          <w:tab w:val="left" w:pos="630"/>
        </w:tabs>
        <w:ind w:left="567" w:hanging="567"/>
        <w:contextualSpacing/>
        <w:rPr>
          <w:rFonts w:ascii="Arial" w:hAnsi="Arial" w:cs="Arial"/>
          <w:sz w:val="24"/>
          <w:szCs w:val="24"/>
        </w:rPr>
      </w:pPr>
      <w:r>
        <w:rPr>
          <w:rFonts w:ascii="Arial" w:hAnsi="Arial" w:cs="Arial"/>
          <w:sz w:val="24"/>
          <w:szCs w:val="24"/>
        </w:rPr>
        <w:t>The</w:t>
      </w:r>
      <w:r w:rsidR="00D03CC3">
        <w:rPr>
          <w:rFonts w:ascii="Arial" w:hAnsi="Arial" w:cs="Arial"/>
          <w:sz w:val="24"/>
          <w:szCs w:val="24"/>
        </w:rPr>
        <w:t xml:space="preserve"> Prince’s Trust has </w:t>
      </w:r>
      <w:r>
        <w:rPr>
          <w:rFonts w:ascii="Arial" w:hAnsi="Arial" w:cs="Arial"/>
          <w:sz w:val="24"/>
          <w:szCs w:val="24"/>
        </w:rPr>
        <w:t xml:space="preserve">also </w:t>
      </w:r>
      <w:r w:rsidR="00D03CC3">
        <w:rPr>
          <w:rFonts w:ascii="Arial" w:hAnsi="Arial" w:cs="Arial"/>
          <w:sz w:val="24"/>
          <w:szCs w:val="24"/>
        </w:rPr>
        <w:t>been working to promote the programme with a range of CashBack par</w:t>
      </w:r>
      <w:r w:rsidR="00262030">
        <w:rPr>
          <w:rFonts w:ascii="Arial" w:hAnsi="Arial" w:cs="Arial"/>
          <w:sz w:val="24"/>
          <w:szCs w:val="24"/>
        </w:rPr>
        <w:t>tners.  During this phase this</w:t>
      </w:r>
      <w:r w:rsidR="00D03CC3">
        <w:rPr>
          <w:rFonts w:ascii="Arial" w:hAnsi="Arial" w:cs="Arial"/>
          <w:sz w:val="24"/>
          <w:szCs w:val="24"/>
        </w:rPr>
        <w:t xml:space="preserve"> ha</w:t>
      </w:r>
      <w:r w:rsidR="00262030">
        <w:rPr>
          <w:rFonts w:ascii="Arial" w:hAnsi="Arial" w:cs="Arial"/>
          <w:sz w:val="24"/>
          <w:szCs w:val="24"/>
        </w:rPr>
        <w:t>s</w:t>
      </w:r>
      <w:r w:rsidR="00D03CC3">
        <w:rPr>
          <w:rFonts w:ascii="Arial" w:hAnsi="Arial" w:cs="Arial"/>
          <w:sz w:val="24"/>
          <w:szCs w:val="24"/>
        </w:rPr>
        <w:t xml:space="preserve"> included:</w:t>
      </w:r>
    </w:p>
    <w:p w:rsidR="00D03CC3" w:rsidRPr="00D03CC3" w:rsidRDefault="00D03CC3" w:rsidP="00D03CC3">
      <w:pPr>
        <w:pStyle w:val="ListParagraph"/>
        <w:numPr>
          <w:ilvl w:val="0"/>
          <w:numId w:val="35"/>
        </w:numPr>
        <w:rPr>
          <w:rFonts w:ascii="Arial" w:hAnsi="Arial" w:cs="Arial"/>
          <w:sz w:val="24"/>
          <w:szCs w:val="24"/>
        </w:rPr>
      </w:pPr>
      <w:r w:rsidRPr="00D03CC3">
        <w:rPr>
          <w:rFonts w:ascii="Arial" w:hAnsi="Arial" w:cs="Arial"/>
          <w:sz w:val="24"/>
          <w:szCs w:val="24"/>
        </w:rPr>
        <w:t>Ocean Youth Trust</w:t>
      </w:r>
      <w:r w:rsidR="00C713AD">
        <w:rPr>
          <w:rFonts w:ascii="Arial" w:hAnsi="Arial" w:cs="Arial"/>
          <w:sz w:val="24"/>
          <w:szCs w:val="24"/>
        </w:rPr>
        <w:t xml:space="preserve"> Scotland</w:t>
      </w:r>
      <w:r>
        <w:rPr>
          <w:rFonts w:ascii="Arial" w:hAnsi="Arial" w:cs="Arial"/>
          <w:sz w:val="24"/>
          <w:szCs w:val="24"/>
        </w:rPr>
        <w:t>;</w:t>
      </w:r>
    </w:p>
    <w:p w:rsidR="00D03CC3" w:rsidRPr="00D03CC3" w:rsidRDefault="00D03CC3" w:rsidP="00D03CC3">
      <w:pPr>
        <w:pStyle w:val="ListParagraph"/>
        <w:numPr>
          <w:ilvl w:val="0"/>
          <w:numId w:val="35"/>
        </w:numPr>
        <w:rPr>
          <w:rFonts w:ascii="Arial" w:hAnsi="Arial" w:cs="Arial"/>
          <w:sz w:val="24"/>
          <w:szCs w:val="24"/>
        </w:rPr>
      </w:pPr>
      <w:r w:rsidRPr="00D03CC3">
        <w:rPr>
          <w:rFonts w:ascii="Arial" w:hAnsi="Arial" w:cs="Arial"/>
          <w:sz w:val="24"/>
          <w:szCs w:val="24"/>
        </w:rPr>
        <w:t>S</w:t>
      </w:r>
      <w:r w:rsidR="00C713AD">
        <w:rPr>
          <w:rFonts w:ascii="Arial" w:hAnsi="Arial" w:cs="Arial"/>
          <w:sz w:val="24"/>
          <w:szCs w:val="24"/>
        </w:rPr>
        <w:t xml:space="preserve">cottish </w:t>
      </w:r>
      <w:r w:rsidRPr="00D03CC3">
        <w:rPr>
          <w:rFonts w:ascii="Arial" w:hAnsi="Arial" w:cs="Arial"/>
          <w:sz w:val="24"/>
          <w:szCs w:val="24"/>
        </w:rPr>
        <w:t>F</w:t>
      </w:r>
      <w:r w:rsidR="00C713AD">
        <w:rPr>
          <w:rFonts w:ascii="Arial" w:hAnsi="Arial" w:cs="Arial"/>
          <w:sz w:val="24"/>
          <w:szCs w:val="24"/>
        </w:rPr>
        <w:t xml:space="preserve">ootball </w:t>
      </w:r>
      <w:r w:rsidRPr="00D03CC3">
        <w:rPr>
          <w:rFonts w:ascii="Arial" w:hAnsi="Arial" w:cs="Arial"/>
          <w:sz w:val="24"/>
          <w:szCs w:val="24"/>
        </w:rPr>
        <w:t>A</w:t>
      </w:r>
      <w:r w:rsidR="00C713AD">
        <w:rPr>
          <w:rFonts w:ascii="Arial" w:hAnsi="Arial" w:cs="Arial"/>
          <w:sz w:val="24"/>
          <w:szCs w:val="24"/>
        </w:rPr>
        <w:t>ssociation</w:t>
      </w:r>
      <w:r>
        <w:rPr>
          <w:rFonts w:ascii="Arial" w:hAnsi="Arial" w:cs="Arial"/>
          <w:sz w:val="24"/>
          <w:szCs w:val="24"/>
        </w:rPr>
        <w:t>;</w:t>
      </w:r>
      <w:r w:rsidR="00C713AD">
        <w:rPr>
          <w:rFonts w:ascii="Arial" w:hAnsi="Arial" w:cs="Arial"/>
          <w:sz w:val="24"/>
          <w:szCs w:val="24"/>
        </w:rPr>
        <w:br/>
        <w:t>Scottish Sports</w:t>
      </w:r>
      <w:r w:rsidRPr="00D03CC3">
        <w:rPr>
          <w:rFonts w:ascii="Arial" w:hAnsi="Arial" w:cs="Arial"/>
          <w:sz w:val="24"/>
          <w:szCs w:val="24"/>
        </w:rPr>
        <w:t xml:space="preserve"> Futures</w:t>
      </w:r>
      <w:r>
        <w:rPr>
          <w:rFonts w:ascii="Arial" w:hAnsi="Arial" w:cs="Arial"/>
          <w:sz w:val="24"/>
          <w:szCs w:val="24"/>
        </w:rPr>
        <w:t>;</w:t>
      </w:r>
    </w:p>
    <w:p w:rsidR="00D03CC3" w:rsidRPr="00D03CC3" w:rsidRDefault="00D03CC3" w:rsidP="00D03CC3">
      <w:pPr>
        <w:pStyle w:val="ListParagraph"/>
        <w:numPr>
          <w:ilvl w:val="0"/>
          <w:numId w:val="35"/>
        </w:numPr>
        <w:rPr>
          <w:rFonts w:ascii="Arial" w:hAnsi="Arial" w:cs="Arial"/>
          <w:sz w:val="24"/>
          <w:szCs w:val="24"/>
        </w:rPr>
      </w:pPr>
      <w:r w:rsidRPr="00D03CC3">
        <w:rPr>
          <w:rFonts w:ascii="Arial" w:hAnsi="Arial" w:cs="Arial"/>
          <w:sz w:val="24"/>
          <w:szCs w:val="24"/>
        </w:rPr>
        <w:t>Youth Scotland</w:t>
      </w:r>
      <w:r>
        <w:rPr>
          <w:rFonts w:ascii="Arial" w:hAnsi="Arial" w:cs="Arial"/>
          <w:sz w:val="24"/>
          <w:szCs w:val="24"/>
        </w:rPr>
        <w:t xml:space="preserve">; </w:t>
      </w:r>
    </w:p>
    <w:p w:rsidR="00D03CC3" w:rsidRPr="00D03CC3" w:rsidRDefault="00D03CC3" w:rsidP="00D03CC3">
      <w:pPr>
        <w:pStyle w:val="ListParagraph"/>
        <w:numPr>
          <w:ilvl w:val="0"/>
          <w:numId w:val="35"/>
        </w:numPr>
        <w:rPr>
          <w:rFonts w:ascii="Arial" w:hAnsi="Arial" w:cs="Arial"/>
          <w:sz w:val="24"/>
          <w:szCs w:val="24"/>
        </w:rPr>
      </w:pPr>
      <w:r w:rsidRPr="00D03CC3">
        <w:rPr>
          <w:rFonts w:ascii="Arial" w:hAnsi="Arial" w:cs="Arial"/>
          <w:sz w:val="24"/>
          <w:szCs w:val="24"/>
        </w:rPr>
        <w:t>Action for Children</w:t>
      </w:r>
      <w:r>
        <w:rPr>
          <w:rFonts w:ascii="Arial" w:hAnsi="Arial" w:cs="Arial"/>
          <w:sz w:val="24"/>
          <w:szCs w:val="24"/>
        </w:rPr>
        <w:t>; and</w:t>
      </w:r>
    </w:p>
    <w:p w:rsidR="00D03CC3" w:rsidRPr="00D03CC3" w:rsidRDefault="00D03CC3" w:rsidP="00D03CC3">
      <w:pPr>
        <w:pStyle w:val="ListParagraph"/>
        <w:numPr>
          <w:ilvl w:val="0"/>
          <w:numId w:val="35"/>
        </w:numPr>
        <w:rPr>
          <w:rFonts w:ascii="Arial" w:hAnsi="Arial" w:cs="Arial"/>
          <w:sz w:val="24"/>
          <w:szCs w:val="24"/>
        </w:rPr>
      </w:pPr>
      <w:r w:rsidRPr="00D03CC3">
        <w:rPr>
          <w:rFonts w:ascii="Arial" w:hAnsi="Arial" w:cs="Arial"/>
          <w:sz w:val="24"/>
          <w:szCs w:val="24"/>
        </w:rPr>
        <w:t>Celtic FC</w:t>
      </w:r>
      <w:r>
        <w:rPr>
          <w:rFonts w:ascii="Arial" w:hAnsi="Arial" w:cs="Arial"/>
          <w:sz w:val="24"/>
          <w:szCs w:val="24"/>
        </w:rPr>
        <w:t xml:space="preserve"> Foundation.  </w:t>
      </w:r>
    </w:p>
    <w:p w:rsidR="00D03CC3" w:rsidRPr="006F606A" w:rsidRDefault="00D03CC3" w:rsidP="006F606A">
      <w:pPr>
        <w:tabs>
          <w:tab w:val="left" w:pos="630"/>
        </w:tabs>
        <w:contextualSpacing/>
        <w:rPr>
          <w:rFonts w:ascii="Arial" w:hAnsi="Arial" w:cs="Arial"/>
          <w:sz w:val="24"/>
          <w:szCs w:val="24"/>
        </w:rPr>
      </w:pPr>
    </w:p>
    <w:p w:rsidR="00D03CC3" w:rsidRDefault="006D1B0B" w:rsidP="00D03CC3">
      <w:pPr>
        <w:pStyle w:val="ListParagraph"/>
        <w:numPr>
          <w:ilvl w:val="0"/>
          <w:numId w:val="17"/>
        </w:numPr>
        <w:tabs>
          <w:tab w:val="left" w:pos="630"/>
        </w:tabs>
        <w:ind w:left="567" w:hanging="567"/>
        <w:contextualSpacing/>
        <w:rPr>
          <w:rFonts w:ascii="Arial" w:hAnsi="Arial" w:cs="Arial"/>
          <w:sz w:val="24"/>
          <w:szCs w:val="24"/>
        </w:rPr>
      </w:pPr>
      <w:r>
        <w:rPr>
          <w:rFonts w:ascii="Arial" w:hAnsi="Arial" w:cs="Arial"/>
          <w:sz w:val="24"/>
          <w:szCs w:val="24"/>
        </w:rPr>
        <w:t xml:space="preserve">Staff in the Prince’s Trust are keen to build on these relationships, and build connections with new CashBack funders during Phase 4.  </w:t>
      </w:r>
    </w:p>
    <w:p w:rsidR="00C72424" w:rsidRPr="00D03CC3" w:rsidRDefault="00C72424">
      <w:pPr>
        <w:spacing w:after="160" w:line="259" w:lineRule="auto"/>
        <w:rPr>
          <w:rFonts w:ascii="Arial" w:eastAsia="Times New Roman" w:hAnsi="Arial" w:cs="Arial"/>
          <w:b/>
          <w:i/>
          <w:sz w:val="24"/>
          <w:szCs w:val="24"/>
          <w:lang w:eastAsia="en-GB"/>
        </w:rPr>
      </w:pPr>
      <w:r w:rsidRPr="00D03CC3">
        <w:rPr>
          <w:rFonts w:ascii="Arial" w:eastAsia="Times New Roman" w:hAnsi="Arial" w:cs="Arial"/>
          <w:b/>
          <w:i/>
          <w:sz w:val="24"/>
          <w:szCs w:val="24"/>
          <w:lang w:eastAsia="en-GB"/>
        </w:rPr>
        <w:br w:type="page"/>
      </w:r>
    </w:p>
    <w:p w:rsidR="006F59DD" w:rsidRPr="00813B3E" w:rsidRDefault="006F59DD" w:rsidP="00900A66">
      <w:pPr>
        <w:pStyle w:val="ListParagraph"/>
        <w:shd w:val="clear" w:color="auto" w:fill="FFFFFF"/>
        <w:tabs>
          <w:tab w:val="left" w:pos="567"/>
          <w:tab w:val="left" w:pos="630"/>
        </w:tabs>
        <w:ind w:left="0"/>
        <w:contextualSpacing/>
        <w:rPr>
          <w:rFonts w:ascii="Arial" w:eastAsia="Times New Roman" w:hAnsi="Arial" w:cs="Arial"/>
          <w:b/>
          <w:sz w:val="24"/>
          <w:szCs w:val="24"/>
          <w:lang w:eastAsia="en-GB"/>
        </w:rPr>
      </w:pPr>
      <w:r w:rsidRPr="00900A66">
        <w:rPr>
          <w:rFonts w:ascii="Arial" w:eastAsia="Times New Roman" w:hAnsi="Arial" w:cs="Arial"/>
          <w:b/>
          <w:color w:val="2F828D"/>
          <w:sz w:val="28"/>
          <w:szCs w:val="28"/>
          <w:lang w:eastAsia="en-GB"/>
        </w:rPr>
        <w:lastRenderedPageBreak/>
        <w:t>3.</w:t>
      </w:r>
      <w:r w:rsidRPr="00900A66">
        <w:rPr>
          <w:rFonts w:ascii="Arial" w:eastAsia="Times New Roman" w:hAnsi="Arial" w:cs="Arial"/>
          <w:b/>
          <w:color w:val="2F828D"/>
          <w:sz w:val="28"/>
          <w:szCs w:val="28"/>
          <w:lang w:eastAsia="en-GB"/>
        </w:rPr>
        <w:tab/>
        <w:t xml:space="preserve"> </w:t>
      </w:r>
      <w:r w:rsidR="00900A66">
        <w:rPr>
          <w:rFonts w:ascii="Arial" w:eastAsia="Times New Roman" w:hAnsi="Arial" w:cs="Arial"/>
          <w:b/>
          <w:color w:val="2F828D"/>
          <w:sz w:val="28"/>
          <w:szCs w:val="28"/>
          <w:lang w:eastAsia="en-GB"/>
        </w:rPr>
        <w:t>Profile of a</w:t>
      </w:r>
      <w:r w:rsidR="00CB04A8" w:rsidRPr="00900A66">
        <w:rPr>
          <w:rFonts w:ascii="Arial" w:eastAsia="Times New Roman" w:hAnsi="Arial" w:cs="Arial"/>
          <w:b/>
          <w:color w:val="2F828D"/>
          <w:sz w:val="28"/>
          <w:szCs w:val="28"/>
          <w:lang w:eastAsia="en-GB"/>
        </w:rPr>
        <w:t>wards</w:t>
      </w:r>
      <w:r w:rsidR="00900A66">
        <w:rPr>
          <w:rFonts w:ascii="Arial" w:eastAsia="Times New Roman" w:hAnsi="Arial" w:cs="Arial"/>
          <w:b/>
          <w:color w:val="2F828D"/>
          <w:sz w:val="28"/>
          <w:szCs w:val="28"/>
          <w:lang w:eastAsia="en-GB"/>
        </w:rPr>
        <w:t xml:space="preserve"> recipients </w:t>
      </w:r>
      <w:r w:rsidR="00521D68">
        <w:rPr>
          <w:rFonts w:ascii="Arial" w:hAnsi="Arial" w:cs="Arial"/>
          <w:b/>
          <w:sz w:val="24"/>
          <w:szCs w:val="24"/>
        </w:rPr>
        <w:pict>
          <v:rect id="_x0000_i1029" style="width:0;height:1.5pt" o:hralign="center" o:hrstd="t" o:hr="t" fillcolor="#aca899" stroked="f"/>
        </w:pict>
      </w:r>
    </w:p>
    <w:p w:rsidR="006F59DD" w:rsidRPr="00813B3E" w:rsidRDefault="006F59DD" w:rsidP="006F59DD">
      <w:pPr>
        <w:shd w:val="clear" w:color="auto" w:fill="FFFFFF"/>
        <w:tabs>
          <w:tab w:val="left" w:pos="630"/>
        </w:tabs>
        <w:ind w:left="720" w:hanging="720"/>
        <w:rPr>
          <w:rFonts w:ascii="Arial" w:hAnsi="Arial" w:cs="Arial"/>
          <w:sz w:val="24"/>
          <w:szCs w:val="24"/>
        </w:rPr>
      </w:pPr>
    </w:p>
    <w:p w:rsidR="006F59DD" w:rsidRPr="00813B3E" w:rsidRDefault="006F59DD" w:rsidP="006F59DD">
      <w:pPr>
        <w:pStyle w:val="ListParagraph"/>
        <w:numPr>
          <w:ilvl w:val="0"/>
          <w:numId w:val="18"/>
        </w:numPr>
        <w:tabs>
          <w:tab w:val="left" w:pos="630"/>
        </w:tabs>
        <w:ind w:left="567" w:hanging="567"/>
        <w:contextualSpacing/>
        <w:rPr>
          <w:rFonts w:ascii="Arial" w:hAnsi="Arial" w:cs="Arial"/>
          <w:sz w:val="24"/>
          <w:szCs w:val="24"/>
        </w:rPr>
      </w:pPr>
      <w:r w:rsidRPr="00813B3E">
        <w:rPr>
          <w:rFonts w:ascii="Arial" w:hAnsi="Arial" w:cs="Arial"/>
          <w:sz w:val="24"/>
          <w:szCs w:val="24"/>
        </w:rPr>
        <w:t xml:space="preserve">This chapter </w:t>
      </w:r>
      <w:r w:rsidR="00CB04A8">
        <w:rPr>
          <w:rFonts w:ascii="Arial" w:hAnsi="Arial" w:cs="Arial"/>
          <w:sz w:val="24"/>
          <w:szCs w:val="24"/>
        </w:rPr>
        <w:t xml:space="preserve">provides a summary of the Development Awards delivered in Phase 3, and the profile of participants.  </w:t>
      </w:r>
    </w:p>
    <w:p w:rsidR="006F59DD" w:rsidRPr="00813B3E" w:rsidRDefault="006F59DD" w:rsidP="006F59DD">
      <w:pPr>
        <w:pStyle w:val="ListParagraph"/>
        <w:tabs>
          <w:tab w:val="left" w:pos="630"/>
        </w:tabs>
        <w:ind w:left="0"/>
        <w:contextualSpacing/>
        <w:rPr>
          <w:rFonts w:ascii="Arial" w:hAnsi="Arial" w:cs="Arial"/>
          <w:b/>
          <w:sz w:val="24"/>
          <w:szCs w:val="24"/>
        </w:rPr>
      </w:pPr>
    </w:p>
    <w:p w:rsidR="006F59DD" w:rsidRDefault="006F59DD" w:rsidP="006F59DD">
      <w:pPr>
        <w:pStyle w:val="ListParagraph"/>
        <w:tabs>
          <w:tab w:val="left" w:pos="630"/>
        </w:tabs>
        <w:ind w:left="0"/>
        <w:contextualSpacing/>
        <w:rPr>
          <w:rFonts w:ascii="Arial" w:hAnsi="Arial" w:cs="Arial"/>
          <w:b/>
          <w:sz w:val="24"/>
          <w:szCs w:val="24"/>
        </w:rPr>
      </w:pPr>
      <w:r>
        <w:rPr>
          <w:rFonts w:ascii="Arial" w:hAnsi="Arial" w:cs="Arial"/>
          <w:b/>
          <w:sz w:val="24"/>
          <w:szCs w:val="24"/>
        </w:rPr>
        <w:t xml:space="preserve">Number of </w:t>
      </w:r>
      <w:r w:rsidR="003953C7">
        <w:rPr>
          <w:rFonts w:ascii="Arial" w:hAnsi="Arial" w:cs="Arial"/>
          <w:b/>
          <w:sz w:val="24"/>
          <w:szCs w:val="24"/>
        </w:rPr>
        <w:t>Development Awards delivered</w:t>
      </w:r>
    </w:p>
    <w:p w:rsidR="006F59DD" w:rsidRPr="00813B3E" w:rsidRDefault="006F59DD" w:rsidP="006F59DD">
      <w:pPr>
        <w:pStyle w:val="ListParagraph"/>
        <w:tabs>
          <w:tab w:val="left" w:pos="630"/>
        </w:tabs>
        <w:ind w:left="0"/>
        <w:contextualSpacing/>
        <w:rPr>
          <w:rFonts w:ascii="Arial" w:hAnsi="Arial" w:cs="Arial"/>
          <w:b/>
          <w:sz w:val="24"/>
          <w:szCs w:val="24"/>
        </w:rPr>
      </w:pPr>
    </w:p>
    <w:p w:rsidR="006F59DD" w:rsidRPr="006F2B0C" w:rsidRDefault="003953C7" w:rsidP="006F59DD">
      <w:pPr>
        <w:pStyle w:val="ListParagraph"/>
        <w:numPr>
          <w:ilvl w:val="0"/>
          <w:numId w:val="18"/>
        </w:numPr>
        <w:tabs>
          <w:tab w:val="left" w:pos="540"/>
          <w:tab w:val="left" w:pos="630"/>
        </w:tabs>
        <w:ind w:left="567" w:hanging="567"/>
        <w:contextualSpacing/>
        <w:rPr>
          <w:rFonts w:ascii="Arial" w:hAnsi="Arial" w:cs="Arial"/>
          <w:b/>
          <w:sz w:val="24"/>
          <w:szCs w:val="24"/>
        </w:rPr>
      </w:pPr>
      <w:r>
        <w:rPr>
          <w:rFonts w:ascii="Arial" w:hAnsi="Arial" w:cs="Arial"/>
          <w:sz w:val="24"/>
          <w:szCs w:val="24"/>
        </w:rPr>
        <w:t xml:space="preserve">Over the course of Phase 3, the Prince’s Trust has delivered 2,068 Development Awards, exceeding </w:t>
      </w:r>
      <w:r w:rsidR="003A6126">
        <w:rPr>
          <w:rFonts w:ascii="Arial" w:hAnsi="Arial" w:cs="Arial"/>
          <w:sz w:val="24"/>
          <w:szCs w:val="24"/>
        </w:rPr>
        <w:t>its</w:t>
      </w:r>
      <w:r>
        <w:rPr>
          <w:rFonts w:ascii="Arial" w:hAnsi="Arial" w:cs="Arial"/>
          <w:sz w:val="24"/>
          <w:szCs w:val="24"/>
        </w:rPr>
        <w:t xml:space="preserve"> target of </w:t>
      </w:r>
      <w:r w:rsidR="006F2B0C">
        <w:rPr>
          <w:rFonts w:ascii="Arial" w:hAnsi="Arial" w:cs="Arial"/>
          <w:sz w:val="24"/>
          <w:szCs w:val="24"/>
        </w:rPr>
        <w:t>1,89</w:t>
      </w:r>
      <w:r>
        <w:rPr>
          <w:rFonts w:ascii="Arial" w:hAnsi="Arial" w:cs="Arial"/>
          <w:sz w:val="24"/>
          <w:szCs w:val="24"/>
        </w:rPr>
        <w:t>0 by</w:t>
      </w:r>
      <w:r w:rsidR="006F2B0C">
        <w:rPr>
          <w:rFonts w:ascii="Arial" w:hAnsi="Arial" w:cs="Arial"/>
          <w:sz w:val="24"/>
          <w:szCs w:val="24"/>
        </w:rPr>
        <w:t xml:space="preserve"> 9%.</w:t>
      </w:r>
      <w:r w:rsidR="00AA0385">
        <w:rPr>
          <w:rFonts w:ascii="Arial" w:hAnsi="Arial" w:cs="Arial"/>
          <w:sz w:val="24"/>
          <w:szCs w:val="24"/>
        </w:rPr>
        <w:t xml:space="preserve">  </w:t>
      </w:r>
      <w:r w:rsidR="006F2B0C">
        <w:rPr>
          <w:rFonts w:ascii="Arial" w:hAnsi="Arial" w:cs="Arial"/>
          <w:sz w:val="24"/>
          <w:szCs w:val="24"/>
        </w:rPr>
        <w:t>The table below shows the number of awards delivered in each year of Phase 3 delivery.</w:t>
      </w:r>
    </w:p>
    <w:p w:rsidR="006F2B0C" w:rsidRDefault="006F2B0C" w:rsidP="006F2B0C">
      <w:pPr>
        <w:pStyle w:val="ListParagraph"/>
        <w:tabs>
          <w:tab w:val="left" w:pos="540"/>
          <w:tab w:val="left" w:pos="630"/>
        </w:tabs>
        <w:ind w:left="567"/>
        <w:contextualSpacing/>
        <w:rPr>
          <w:rFonts w:ascii="Arial" w:hAnsi="Arial" w:cs="Arial"/>
          <w:b/>
          <w:sz w:val="24"/>
          <w:szCs w:val="24"/>
        </w:rPr>
      </w:pPr>
    </w:p>
    <w:tbl>
      <w:tblPr>
        <w:tblStyle w:val="TableGrid"/>
        <w:tblW w:w="0" w:type="auto"/>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1701"/>
        <w:gridCol w:w="1559"/>
        <w:gridCol w:w="1418"/>
        <w:gridCol w:w="1224"/>
      </w:tblGrid>
      <w:tr w:rsidR="00B60750" w:rsidRPr="006F2B0C" w:rsidTr="003A6126">
        <w:tc>
          <w:tcPr>
            <w:tcW w:w="8449" w:type="dxa"/>
            <w:gridSpan w:val="5"/>
            <w:shd w:val="clear" w:color="auto" w:fill="2F828D"/>
          </w:tcPr>
          <w:p w:rsidR="00B60750" w:rsidRPr="00A209BA" w:rsidRDefault="00B60750" w:rsidP="00AF700C">
            <w:pPr>
              <w:pStyle w:val="ListParagraph"/>
              <w:tabs>
                <w:tab w:val="left" w:pos="540"/>
                <w:tab w:val="left" w:pos="630"/>
              </w:tabs>
              <w:ind w:left="0"/>
              <w:contextualSpacing/>
              <w:jc w:val="center"/>
              <w:rPr>
                <w:rFonts w:ascii="Arial" w:hAnsi="Arial" w:cs="Arial"/>
                <w:b/>
                <w:color w:val="FFFFFF" w:themeColor="background1"/>
                <w:sz w:val="24"/>
                <w:szCs w:val="24"/>
              </w:rPr>
            </w:pPr>
            <w:r w:rsidRPr="00A209BA">
              <w:rPr>
                <w:rFonts w:ascii="Arial" w:hAnsi="Arial" w:cs="Arial"/>
                <w:b/>
                <w:color w:val="FFFFFF" w:themeColor="background1"/>
                <w:sz w:val="24"/>
                <w:szCs w:val="24"/>
              </w:rPr>
              <w:t>Number of Development Awards delivered in Phase 3</w:t>
            </w:r>
            <w:r w:rsidR="00B673F5" w:rsidRPr="00B673F5">
              <w:rPr>
                <w:rStyle w:val="FootnoteReference"/>
                <w:rFonts w:ascii="Arial" w:hAnsi="Arial" w:cs="Arial"/>
                <w:color w:val="FFFFFF" w:themeColor="background1"/>
                <w:sz w:val="24"/>
                <w:szCs w:val="24"/>
              </w:rPr>
              <w:footnoteReference w:id="3"/>
            </w:r>
          </w:p>
        </w:tc>
      </w:tr>
      <w:tr w:rsidR="00B60750" w:rsidRPr="006F2B0C" w:rsidTr="003A6126">
        <w:tc>
          <w:tcPr>
            <w:tcW w:w="2547" w:type="dxa"/>
            <w:shd w:val="clear" w:color="auto" w:fill="D9D9D9" w:themeFill="background1" w:themeFillShade="D9"/>
          </w:tcPr>
          <w:p w:rsidR="00B60750" w:rsidRPr="00B60750" w:rsidRDefault="00B60750" w:rsidP="006F2B0C">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Year</w:t>
            </w:r>
          </w:p>
        </w:tc>
        <w:tc>
          <w:tcPr>
            <w:tcW w:w="1701" w:type="dxa"/>
            <w:shd w:val="clear" w:color="auto" w:fill="D9D9D9" w:themeFill="background1" w:themeFillShade="D9"/>
          </w:tcPr>
          <w:p w:rsidR="00B60750" w:rsidRPr="00B60750" w:rsidRDefault="00B60750" w:rsidP="006F2B0C">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2014/15</w:t>
            </w:r>
          </w:p>
        </w:tc>
        <w:tc>
          <w:tcPr>
            <w:tcW w:w="1559" w:type="dxa"/>
            <w:shd w:val="clear" w:color="auto" w:fill="D9D9D9" w:themeFill="background1" w:themeFillShade="D9"/>
          </w:tcPr>
          <w:p w:rsidR="00B60750" w:rsidRPr="00B60750" w:rsidRDefault="00B60750" w:rsidP="006F2B0C">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2015/16</w:t>
            </w:r>
          </w:p>
        </w:tc>
        <w:tc>
          <w:tcPr>
            <w:tcW w:w="1418" w:type="dxa"/>
            <w:shd w:val="clear" w:color="auto" w:fill="D9D9D9" w:themeFill="background1" w:themeFillShade="D9"/>
          </w:tcPr>
          <w:p w:rsidR="00B60750" w:rsidRPr="00B60750" w:rsidRDefault="00B60750" w:rsidP="006F2B0C">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2016/17</w:t>
            </w:r>
          </w:p>
        </w:tc>
        <w:tc>
          <w:tcPr>
            <w:tcW w:w="1224" w:type="dxa"/>
            <w:shd w:val="clear" w:color="auto" w:fill="D9D9D9" w:themeFill="background1" w:themeFillShade="D9"/>
          </w:tcPr>
          <w:p w:rsidR="00B60750" w:rsidRPr="00B60750" w:rsidRDefault="00B60750" w:rsidP="006F2B0C">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Total</w:t>
            </w:r>
          </w:p>
        </w:tc>
      </w:tr>
      <w:tr w:rsidR="00B60750" w:rsidRPr="006F2B0C" w:rsidTr="003A6126">
        <w:tc>
          <w:tcPr>
            <w:tcW w:w="2547" w:type="dxa"/>
            <w:shd w:val="clear" w:color="auto" w:fill="D9D9D9" w:themeFill="background1" w:themeFillShade="D9"/>
          </w:tcPr>
          <w:p w:rsidR="00B60750" w:rsidRDefault="00B60750"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Actual</w:t>
            </w:r>
          </w:p>
        </w:tc>
        <w:tc>
          <w:tcPr>
            <w:tcW w:w="1701" w:type="dxa"/>
            <w:shd w:val="clear" w:color="auto" w:fill="D9D9D9" w:themeFill="background1" w:themeFillShade="D9"/>
          </w:tcPr>
          <w:p w:rsidR="00B60750" w:rsidRPr="006F2B0C" w:rsidRDefault="00B60750" w:rsidP="00B673F5">
            <w:pPr>
              <w:pStyle w:val="ListParagraph"/>
              <w:tabs>
                <w:tab w:val="left" w:pos="540"/>
                <w:tab w:val="left" w:pos="630"/>
              </w:tabs>
              <w:ind w:left="0"/>
              <w:contextualSpacing/>
              <w:rPr>
                <w:rFonts w:ascii="Arial" w:hAnsi="Arial" w:cs="Arial"/>
                <w:sz w:val="24"/>
                <w:szCs w:val="24"/>
              </w:rPr>
            </w:pPr>
            <w:r>
              <w:rPr>
                <w:rFonts w:ascii="Arial" w:hAnsi="Arial" w:cs="Arial"/>
                <w:sz w:val="24"/>
                <w:szCs w:val="24"/>
              </w:rPr>
              <w:t>510</w:t>
            </w:r>
          </w:p>
        </w:tc>
        <w:tc>
          <w:tcPr>
            <w:tcW w:w="1559" w:type="dxa"/>
            <w:shd w:val="clear" w:color="auto" w:fill="D9D9D9" w:themeFill="background1" w:themeFillShade="D9"/>
          </w:tcPr>
          <w:p w:rsidR="00B60750" w:rsidRPr="006F2B0C" w:rsidRDefault="00B60750"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808</w:t>
            </w:r>
          </w:p>
        </w:tc>
        <w:tc>
          <w:tcPr>
            <w:tcW w:w="1418" w:type="dxa"/>
            <w:shd w:val="clear" w:color="auto" w:fill="D9D9D9" w:themeFill="background1" w:themeFillShade="D9"/>
          </w:tcPr>
          <w:p w:rsidR="00B60750" w:rsidRPr="006F2B0C" w:rsidRDefault="00B60750"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750</w:t>
            </w:r>
          </w:p>
        </w:tc>
        <w:tc>
          <w:tcPr>
            <w:tcW w:w="1224" w:type="dxa"/>
            <w:shd w:val="clear" w:color="auto" w:fill="D9D9D9" w:themeFill="background1" w:themeFillShade="D9"/>
          </w:tcPr>
          <w:p w:rsidR="00B60750" w:rsidRPr="006F2B0C" w:rsidRDefault="00B60750"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2,068</w:t>
            </w:r>
          </w:p>
        </w:tc>
      </w:tr>
      <w:tr w:rsidR="00B60750" w:rsidRPr="006F2B0C" w:rsidTr="003A6126">
        <w:tc>
          <w:tcPr>
            <w:tcW w:w="2547" w:type="dxa"/>
            <w:shd w:val="clear" w:color="auto" w:fill="D9D9D9" w:themeFill="background1" w:themeFillShade="D9"/>
          </w:tcPr>
          <w:p w:rsidR="00B60750" w:rsidRDefault="00AA0385"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Target</w:t>
            </w:r>
          </w:p>
        </w:tc>
        <w:tc>
          <w:tcPr>
            <w:tcW w:w="1701" w:type="dxa"/>
            <w:shd w:val="clear" w:color="auto" w:fill="D9D9D9" w:themeFill="background1" w:themeFillShade="D9"/>
          </w:tcPr>
          <w:p w:rsidR="00B60750" w:rsidRPr="006F2B0C" w:rsidRDefault="00AA0385"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540</w:t>
            </w:r>
          </w:p>
        </w:tc>
        <w:tc>
          <w:tcPr>
            <w:tcW w:w="1559" w:type="dxa"/>
            <w:shd w:val="clear" w:color="auto" w:fill="D9D9D9" w:themeFill="background1" w:themeFillShade="D9"/>
          </w:tcPr>
          <w:p w:rsidR="00B60750" w:rsidRPr="006F2B0C" w:rsidRDefault="00AA0385"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650</w:t>
            </w:r>
          </w:p>
        </w:tc>
        <w:tc>
          <w:tcPr>
            <w:tcW w:w="1418" w:type="dxa"/>
            <w:shd w:val="clear" w:color="auto" w:fill="D9D9D9" w:themeFill="background1" w:themeFillShade="D9"/>
          </w:tcPr>
          <w:p w:rsidR="00B60750" w:rsidRPr="006F2B0C" w:rsidRDefault="00B60750"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700</w:t>
            </w:r>
          </w:p>
        </w:tc>
        <w:tc>
          <w:tcPr>
            <w:tcW w:w="1224" w:type="dxa"/>
            <w:shd w:val="clear" w:color="auto" w:fill="D9D9D9" w:themeFill="background1" w:themeFillShade="D9"/>
          </w:tcPr>
          <w:p w:rsidR="00B60750" w:rsidRPr="006F2B0C" w:rsidRDefault="00B60750" w:rsidP="006F2B0C">
            <w:pPr>
              <w:pStyle w:val="ListParagraph"/>
              <w:tabs>
                <w:tab w:val="left" w:pos="540"/>
                <w:tab w:val="left" w:pos="630"/>
              </w:tabs>
              <w:ind w:left="0"/>
              <w:contextualSpacing/>
              <w:rPr>
                <w:rFonts w:ascii="Arial" w:hAnsi="Arial" w:cs="Arial"/>
                <w:sz w:val="24"/>
                <w:szCs w:val="24"/>
              </w:rPr>
            </w:pPr>
            <w:r>
              <w:rPr>
                <w:rFonts w:ascii="Arial" w:hAnsi="Arial" w:cs="Arial"/>
                <w:sz w:val="24"/>
                <w:szCs w:val="24"/>
              </w:rPr>
              <w:t>1,890</w:t>
            </w:r>
          </w:p>
        </w:tc>
      </w:tr>
    </w:tbl>
    <w:p w:rsidR="006F2B0C" w:rsidRPr="006F2B0C" w:rsidRDefault="006F2B0C" w:rsidP="006F2B0C">
      <w:pPr>
        <w:pStyle w:val="ListParagraph"/>
        <w:tabs>
          <w:tab w:val="left" w:pos="540"/>
          <w:tab w:val="left" w:pos="630"/>
        </w:tabs>
        <w:ind w:left="567"/>
        <w:contextualSpacing/>
        <w:rPr>
          <w:rFonts w:ascii="Arial" w:hAnsi="Arial" w:cs="Arial"/>
          <w:b/>
          <w:sz w:val="24"/>
          <w:szCs w:val="24"/>
        </w:rPr>
      </w:pPr>
    </w:p>
    <w:p w:rsidR="006F2B0C" w:rsidRPr="006F2B0C" w:rsidRDefault="006F2B0C" w:rsidP="006F59DD">
      <w:pPr>
        <w:pStyle w:val="ListParagraph"/>
        <w:numPr>
          <w:ilvl w:val="0"/>
          <w:numId w:val="18"/>
        </w:numPr>
        <w:tabs>
          <w:tab w:val="left" w:pos="540"/>
          <w:tab w:val="left" w:pos="630"/>
        </w:tabs>
        <w:ind w:left="567" w:hanging="567"/>
        <w:contextualSpacing/>
        <w:rPr>
          <w:rFonts w:ascii="Arial" w:hAnsi="Arial" w:cs="Arial"/>
          <w:sz w:val="24"/>
          <w:szCs w:val="24"/>
        </w:rPr>
      </w:pPr>
      <w:r w:rsidRPr="006F2B0C">
        <w:rPr>
          <w:rFonts w:ascii="Arial" w:hAnsi="Arial" w:cs="Arial"/>
          <w:sz w:val="24"/>
          <w:szCs w:val="24"/>
        </w:rPr>
        <w:t>The average award value over Phase 3 was £</w:t>
      </w:r>
      <w:r w:rsidR="00A9531F">
        <w:rPr>
          <w:rFonts w:ascii="Arial" w:hAnsi="Arial" w:cs="Arial"/>
          <w:sz w:val="24"/>
          <w:szCs w:val="24"/>
        </w:rPr>
        <w:t>241</w:t>
      </w:r>
      <w:r w:rsidRPr="006F2B0C">
        <w:rPr>
          <w:rFonts w:ascii="Arial" w:hAnsi="Arial" w:cs="Arial"/>
          <w:sz w:val="24"/>
          <w:szCs w:val="24"/>
        </w:rPr>
        <w:t xml:space="preserve">.  </w:t>
      </w:r>
      <w:r>
        <w:rPr>
          <w:rFonts w:ascii="Arial" w:hAnsi="Arial" w:cs="Arial"/>
          <w:sz w:val="24"/>
          <w:szCs w:val="24"/>
        </w:rPr>
        <w:t>In year two, lower award values were prioritised in order to support more young people, and maximise the number of awards delivered with the fundin</w:t>
      </w:r>
      <w:r w:rsidR="00695525">
        <w:rPr>
          <w:rFonts w:ascii="Arial" w:hAnsi="Arial" w:cs="Arial"/>
          <w:sz w:val="24"/>
          <w:szCs w:val="24"/>
        </w:rPr>
        <w:t xml:space="preserve">g available.  </w:t>
      </w:r>
      <w:r w:rsidR="00AF700C" w:rsidRPr="006F2B0C">
        <w:rPr>
          <w:rFonts w:ascii="Arial" w:hAnsi="Arial" w:cs="Arial"/>
          <w:sz w:val="24"/>
          <w:szCs w:val="24"/>
        </w:rPr>
        <w:t xml:space="preserve">The table below shows the average award value across each year of Phase 3 delivery.  </w:t>
      </w:r>
    </w:p>
    <w:p w:rsidR="006F59DD" w:rsidRDefault="006F59DD" w:rsidP="00053284">
      <w:pPr>
        <w:pStyle w:val="ListParagraph"/>
        <w:tabs>
          <w:tab w:val="left" w:pos="540"/>
          <w:tab w:val="left" w:pos="630"/>
        </w:tabs>
        <w:ind w:left="567"/>
        <w:contextualSpacing/>
        <w:rPr>
          <w:rFonts w:ascii="Arial" w:hAnsi="Arial" w:cs="Arial"/>
          <w:b/>
          <w:sz w:val="24"/>
          <w:szCs w:val="24"/>
        </w:rPr>
      </w:pPr>
    </w:p>
    <w:tbl>
      <w:tblPr>
        <w:tblStyle w:val="TableGrid"/>
        <w:tblW w:w="0" w:type="auto"/>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1701"/>
        <w:gridCol w:w="1559"/>
        <w:gridCol w:w="1418"/>
        <w:gridCol w:w="1224"/>
      </w:tblGrid>
      <w:tr w:rsidR="00AF700C" w:rsidRPr="006F2B0C" w:rsidTr="003A6126">
        <w:tc>
          <w:tcPr>
            <w:tcW w:w="8449" w:type="dxa"/>
            <w:gridSpan w:val="5"/>
            <w:shd w:val="clear" w:color="auto" w:fill="2F828D"/>
          </w:tcPr>
          <w:p w:rsidR="00AF700C" w:rsidRPr="00BA349B" w:rsidRDefault="00AF700C" w:rsidP="0064099A">
            <w:pPr>
              <w:pStyle w:val="ListParagraph"/>
              <w:tabs>
                <w:tab w:val="left" w:pos="540"/>
                <w:tab w:val="left" w:pos="630"/>
              </w:tabs>
              <w:ind w:left="0"/>
              <w:contextualSpacing/>
              <w:jc w:val="center"/>
              <w:rPr>
                <w:rFonts w:ascii="Arial" w:hAnsi="Arial" w:cs="Arial"/>
                <w:b/>
                <w:sz w:val="24"/>
                <w:szCs w:val="24"/>
              </w:rPr>
            </w:pPr>
            <w:r w:rsidRPr="00BA349B">
              <w:rPr>
                <w:rFonts w:ascii="Arial" w:hAnsi="Arial" w:cs="Arial"/>
                <w:b/>
                <w:color w:val="FFFFFF" w:themeColor="background1"/>
                <w:sz w:val="24"/>
                <w:szCs w:val="24"/>
              </w:rPr>
              <w:t>Average award value</w:t>
            </w:r>
            <w:r w:rsidR="00C72424">
              <w:rPr>
                <w:rStyle w:val="FootnoteReference"/>
                <w:rFonts w:ascii="Arial" w:hAnsi="Arial" w:cs="Arial"/>
                <w:b/>
                <w:color w:val="FFFFFF" w:themeColor="background1"/>
                <w:sz w:val="24"/>
                <w:szCs w:val="24"/>
              </w:rPr>
              <w:footnoteReference w:id="4"/>
            </w:r>
          </w:p>
        </w:tc>
      </w:tr>
      <w:tr w:rsidR="00277894" w:rsidRPr="006F2B0C" w:rsidTr="003A6126">
        <w:tc>
          <w:tcPr>
            <w:tcW w:w="2547" w:type="dxa"/>
            <w:shd w:val="clear" w:color="auto" w:fill="D9D9D9" w:themeFill="background1" w:themeFillShade="D9"/>
          </w:tcPr>
          <w:p w:rsidR="00AF700C" w:rsidRPr="00B60750" w:rsidRDefault="00AF700C" w:rsidP="0064099A">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Year</w:t>
            </w:r>
          </w:p>
        </w:tc>
        <w:tc>
          <w:tcPr>
            <w:tcW w:w="1701" w:type="dxa"/>
            <w:shd w:val="clear" w:color="auto" w:fill="D9D9D9" w:themeFill="background1" w:themeFillShade="D9"/>
          </w:tcPr>
          <w:p w:rsidR="00AF700C" w:rsidRPr="00B60750" w:rsidRDefault="00AF700C" w:rsidP="0064099A">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2014/15</w:t>
            </w:r>
          </w:p>
        </w:tc>
        <w:tc>
          <w:tcPr>
            <w:tcW w:w="1559" w:type="dxa"/>
            <w:shd w:val="clear" w:color="auto" w:fill="D9D9D9" w:themeFill="background1" w:themeFillShade="D9"/>
          </w:tcPr>
          <w:p w:rsidR="00AF700C" w:rsidRPr="00B60750" w:rsidRDefault="00AF700C" w:rsidP="0064099A">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2015/16</w:t>
            </w:r>
          </w:p>
        </w:tc>
        <w:tc>
          <w:tcPr>
            <w:tcW w:w="1418" w:type="dxa"/>
            <w:shd w:val="clear" w:color="auto" w:fill="D9D9D9" w:themeFill="background1" w:themeFillShade="D9"/>
          </w:tcPr>
          <w:p w:rsidR="00AF700C" w:rsidRPr="00B60750" w:rsidRDefault="00AF700C" w:rsidP="0064099A">
            <w:pPr>
              <w:pStyle w:val="ListParagraph"/>
              <w:tabs>
                <w:tab w:val="left" w:pos="540"/>
                <w:tab w:val="left" w:pos="630"/>
              </w:tabs>
              <w:ind w:left="0"/>
              <w:contextualSpacing/>
              <w:rPr>
                <w:rFonts w:ascii="Arial" w:hAnsi="Arial" w:cs="Arial"/>
                <w:b/>
                <w:sz w:val="24"/>
                <w:szCs w:val="24"/>
              </w:rPr>
            </w:pPr>
            <w:r w:rsidRPr="00B60750">
              <w:rPr>
                <w:rFonts w:ascii="Arial" w:hAnsi="Arial" w:cs="Arial"/>
                <w:b/>
                <w:sz w:val="24"/>
                <w:szCs w:val="24"/>
              </w:rPr>
              <w:t>2016/17</w:t>
            </w:r>
          </w:p>
        </w:tc>
        <w:tc>
          <w:tcPr>
            <w:tcW w:w="1224" w:type="dxa"/>
            <w:shd w:val="clear" w:color="auto" w:fill="D9D9D9" w:themeFill="background1" w:themeFillShade="D9"/>
          </w:tcPr>
          <w:p w:rsidR="00AF700C" w:rsidRPr="00B60750" w:rsidRDefault="00AF700C" w:rsidP="0064099A">
            <w:pPr>
              <w:pStyle w:val="ListParagraph"/>
              <w:tabs>
                <w:tab w:val="left" w:pos="540"/>
                <w:tab w:val="left" w:pos="630"/>
              </w:tabs>
              <w:ind w:left="0"/>
              <w:contextualSpacing/>
              <w:rPr>
                <w:rFonts w:ascii="Arial" w:hAnsi="Arial" w:cs="Arial"/>
                <w:b/>
                <w:sz w:val="24"/>
                <w:szCs w:val="24"/>
              </w:rPr>
            </w:pPr>
            <w:r>
              <w:rPr>
                <w:rFonts w:ascii="Arial" w:hAnsi="Arial" w:cs="Arial"/>
                <w:b/>
                <w:sz w:val="24"/>
                <w:szCs w:val="24"/>
              </w:rPr>
              <w:t>Overall</w:t>
            </w:r>
          </w:p>
        </w:tc>
      </w:tr>
      <w:tr w:rsidR="00277894" w:rsidRPr="006F2B0C" w:rsidTr="003A6126">
        <w:tc>
          <w:tcPr>
            <w:tcW w:w="2547" w:type="dxa"/>
            <w:shd w:val="clear" w:color="auto" w:fill="D9D9D9" w:themeFill="background1" w:themeFillShade="D9"/>
          </w:tcPr>
          <w:p w:rsidR="00AF700C" w:rsidRDefault="00AF700C" w:rsidP="0064099A">
            <w:pPr>
              <w:pStyle w:val="ListParagraph"/>
              <w:tabs>
                <w:tab w:val="left" w:pos="540"/>
                <w:tab w:val="left" w:pos="630"/>
              </w:tabs>
              <w:ind w:left="0"/>
              <w:contextualSpacing/>
              <w:rPr>
                <w:rFonts w:ascii="Arial" w:hAnsi="Arial" w:cs="Arial"/>
                <w:sz w:val="24"/>
                <w:szCs w:val="24"/>
              </w:rPr>
            </w:pPr>
            <w:r>
              <w:rPr>
                <w:rFonts w:ascii="Arial" w:hAnsi="Arial" w:cs="Arial"/>
                <w:sz w:val="24"/>
                <w:szCs w:val="24"/>
              </w:rPr>
              <w:t>Actual</w:t>
            </w:r>
          </w:p>
        </w:tc>
        <w:tc>
          <w:tcPr>
            <w:tcW w:w="1701" w:type="dxa"/>
            <w:shd w:val="clear" w:color="auto" w:fill="D9D9D9" w:themeFill="background1" w:themeFillShade="D9"/>
          </w:tcPr>
          <w:p w:rsidR="00AF700C" w:rsidRPr="006F2B0C" w:rsidRDefault="00C72424" w:rsidP="00C72424">
            <w:pPr>
              <w:pStyle w:val="ListParagraph"/>
              <w:tabs>
                <w:tab w:val="left" w:pos="540"/>
                <w:tab w:val="left" w:pos="630"/>
              </w:tabs>
              <w:ind w:left="0"/>
              <w:contextualSpacing/>
              <w:rPr>
                <w:rFonts w:ascii="Arial" w:hAnsi="Arial" w:cs="Arial"/>
                <w:sz w:val="24"/>
                <w:szCs w:val="24"/>
              </w:rPr>
            </w:pPr>
            <w:r>
              <w:rPr>
                <w:rFonts w:ascii="Arial" w:hAnsi="Arial" w:cs="Arial"/>
                <w:sz w:val="24"/>
                <w:szCs w:val="24"/>
              </w:rPr>
              <w:t>£283</w:t>
            </w:r>
          </w:p>
        </w:tc>
        <w:tc>
          <w:tcPr>
            <w:tcW w:w="1559" w:type="dxa"/>
            <w:shd w:val="clear" w:color="auto" w:fill="D9D9D9" w:themeFill="background1" w:themeFillShade="D9"/>
          </w:tcPr>
          <w:p w:rsidR="00AF700C" w:rsidRPr="006F2B0C" w:rsidRDefault="00AF700C" w:rsidP="0064099A">
            <w:pPr>
              <w:pStyle w:val="ListParagraph"/>
              <w:tabs>
                <w:tab w:val="left" w:pos="540"/>
                <w:tab w:val="left" w:pos="630"/>
              </w:tabs>
              <w:ind w:left="0"/>
              <w:contextualSpacing/>
              <w:rPr>
                <w:rFonts w:ascii="Arial" w:hAnsi="Arial" w:cs="Arial"/>
                <w:sz w:val="24"/>
                <w:szCs w:val="24"/>
              </w:rPr>
            </w:pPr>
            <w:r>
              <w:rPr>
                <w:rFonts w:ascii="Arial" w:hAnsi="Arial" w:cs="Arial"/>
                <w:sz w:val="24"/>
                <w:szCs w:val="24"/>
              </w:rPr>
              <w:t>£214</w:t>
            </w:r>
          </w:p>
        </w:tc>
        <w:tc>
          <w:tcPr>
            <w:tcW w:w="1418" w:type="dxa"/>
            <w:shd w:val="clear" w:color="auto" w:fill="D9D9D9" w:themeFill="background1" w:themeFillShade="D9"/>
          </w:tcPr>
          <w:p w:rsidR="00AF700C" w:rsidRPr="006F2B0C" w:rsidRDefault="00150567" w:rsidP="0064099A">
            <w:pPr>
              <w:pStyle w:val="ListParagraph"/>
              <w:tabs>
                <w:tab w:val="left" w:pos="540"/>
                <w:tab w:val="left" w:pos="630"/>
              </w:tabs>
              <w:ind w:left="0"/>
              <w:contextualSpacing/>
              <w:rPr>
                <w:rFonts w:ascii="Arial" w:hAnsi="Arial" w:cs="Arial"/>
                <w:sz w:val="24"/>
                <w:szCs w:val="24"/>
              </w:rPr>
            </w:pPr>
            <w:r>
              <w:rPr>
                <w:rFonts w:ascii="Arial" w:hAnsi="Arial" w:cs="Arial"/>
                <w:sz w:val="24"/>
                <w:szCs w:val="24"/>
              </w:rPr>
              <w:t>£240</w:t>
            </w:r>
          </w:p>
        </w:tc>
        <w:tc>
          <w:tcPr>
            <w:tcW w:w="1224" w:type="dxa"/>
            <w:shd w:val="clear" w:color="auto" w:fill="D9D9D9" w:themeFill="background1" w:themeFillShade="D9"/>
          </w:tcPr>
          <w:p w:rsidR="00AF700C" w:rsidRPr="006F2B0C" w:rsidRDefault="00F10116" w:rsidP="0064099A">
            <w:pPr>
              <w:pStyle w:val="ListParagraph"/>
              <w:tabs>
                <w:tab w:val="left" w:pos="540"/>
                <w:tab w:val="left" w:pos="630"/>
              </w:tabs>
              <w:ind w:left="0"/>
              <w:contextualSpacing/>
              <w:rPr>
                <w:rFonts w:ascii="Arial" w:hAnsi="Arial" w:cs="Arial"/>
                <w:sz w:val="24"/>
                <w:szCs w:val="24"/>
              </w:rPr>
            </w:pPr>
            <w:r>
              <w:rPr>
                <w:rFonts w:ascii="Arial" w:hAnsi="Arial" w:cs="Arial"/>
                <w:sz w:val="24"/>
                <w:szCs w:val="24"/>
              </w:rPr>
              <w:t>£241</w:t>
            </w:r>
          </w:p>
        </w:tc>
      </w:tr>
    </w:tbl>
    <w:p w:rsidR="00AF700C" w:rsidRDefault="00AF700C" w:rsidP="00053284">
      <w:pPr>
        <w:pStyle w:val="ListParagraph"/>
        <w:tabs>
          <w:tab w:val="left" w:pos="540"/>
          <w:tab w:val="left" w:pos="630"/>
        </w:tabs>
        <w:ind w:left="567"/>
        <w:contextualSpacing/>
        <w:rPr>
          <w:rFonts w:ascii="Arial" w:hAnsi="Arial" w:cs="Arial"/>
          <w:b/>
          <w:sz w:val="24"/>
          <w:szCs w:val="24"/>
        </w:rPr>
      </w:pPr>
    </w:p>
    <w:p w:rsidR="006F59DD" w:rsidRDefault="006F2B0C" w:rsidP="006F59DD">
      <w:pPr>
        <w:tabs>
          <w:tab w:val="left" w:pos="630"/>
        </w:tabs>
        <w:contextualSpacing/>
        <w:rPr>
          <w:rFonts w:ascii="Arial" w:hAnsi="Arial" w:cs="Arial"/>
          <w:b/>
          <w:sz w:val="24"/>
          <w:szCs w:val="24"/>
        </w:rPr>
      </w:pPr>
      <w:r>
        <w:rPr>
          <w:rFonts w:ascii="Arial" w:hAnsi="Arial" w:cs="Arial"/>
          <w:b/>
          <w:sz w:val="24"/>
          <w:szCs w:val="24"/>
        </w:rPr>
        <w:t>Geographic coverage</w:t>
      </w:r>
    </w:p>
    <w:p w:rsidR="006F59DD" w:rsidRPr="00427FEE" w:rsidRDefault="006F59DD" w:rsidP="006F59DD">
      <w:pPr>
        <w:tabs>
          <w:tab w:val="left" w:pos="630"/>
        </w:tabs>
        <w:contextualSpacing/>
        <w:rPr>
          <w:rFonts w:ascii="Arial" w:hAnsi="Arial" w:cs="Arial"/>
          <w:b/>
          <w:sz w:val="24"/>
          <w:szCs w:val="24"/>
        </w:rPr>
      </w:pPr>
    </w:p>
    <w:p w:rsidR="00FA1611" w:rsidRDefault="00FA1611" w:rsidP="00FA1611">
      <w:pPr>
        <w:pStyle w:val="ListParagraph"/>
        <w:numPr>
          <w:ilvl w:val="0"/>
          <w:numId w:val="18"/>
        </w:numPr>
        <w:tabs>
          <w:tab w:val="left" w:pos="630"/>
        </w:tabs>
        <w:ind w:left="567" w:hanging="567"/>
        <w:contextualSpacing/>
        <w:rPr>
          <w:rFonts w:ascii="Arial" w:hAnsi="Arial" w:cs="Arial"/>
          <w:sz w:val="24"/>
          <w:szCs w:val="24"/>
        </w:rPr>
      </w:pPr>
      <w:r>
        <w:rPr>
          <w:rFonts w:ascii="Arial" w:hAnsi="Arial" w:cs="Arial"/>
          <w:sz w:val="24"/>
          <w:szCs w:val="24"/>
        </w:rPr>
        <w:t xml:space="preserve">By the end of </w:t>
      </w:r>
      <w:r w:rsidR="006F2B0C">
        <w:rPr>
          <w:rFonts w:ascii="Arial" w:hAnsi="Arial" w:cs="Arial"/>
          <w:sz w:val="24"/>
          <w:szCs w:val="24"/>
        </w:rPr>
        <w:t xml:space="preserve">Phase 3, </w:t>
      </w:r>
      <w:r w:rsidR="00FC1C5F">
        <w:rPr>
          <w:rFonts w:ascii="Arial" w:hAnsi="Arial" w:cs="Arial"/>
          <w:sz w:val="24"/>
          <w:szCs w:val="24"/>
        </w:rPr>
        <w:t>Development Awards</w:t>
      </w:r>
      <w:r>
        <w:rPr>
          <w:rFonts w:ascii="Arial" w:hAnsi="Arial" w:cs="Arial"/>
          <w:sz w:val="24"/>
          <w:szCs w:val="24"/>
        </w:rPr>
        <w:t xml:space="preserve"> had</w:t>
      </w:r>
      <w:r w:rsidR="00FC1C5F">
        <w:rPr>
          <w:rFonts w:ascii="Arial" w:hAnsi="Arial" w:cs="Arial"/>
          <w:sz w:val="24"/>
          <w:szCs w:val="24"/>
        </w:rPr>
        <w:t xml:space="preserve"> reached young people in 31 of 32 local authorities.  </w:t>
      </w:r>
      <w:r w:rsidRPr="00CA3CC4">
        <w:rPr>
          <w:rFonts w:ascii="Arial" w:hAnsi="Arial" w:cs="Arial"/>
          <w:sz w:val="24"/>
          <w:szCs w:val="24"/>
        </w:rPr>
        <w:t>This shows a</w:t>
      </w:r>
      <w:r>
        <w:rPr>
          <w:rFonts w:ascii="Arial" w:hAnsi="Arial" w:cs="Arial"/>
          <w:sz w:val="24"/>
          <w:szCs w:val="24"/>
        </w:rPr>
        <w:t xml:space="preserve"> marked improvement on overall reach of the awards and indicates that efforts to promote the programme and engage new referral partners has been successful.  </w:t>
      </w:r>
    </w:p>
    <w:p w:rsidR="00FA1611" w:rsidRDefault="00FA1611" w:rsidP="00FA1611">
      <w:pPr>
        <w:pStyle w:val="ListParagraph"/>
        <w:tabs>
          <w:tab w:val="left" w:pos="630"/>
        </w:tabs>
        <w:ind w:left="567"/>
        <w:contextualSpacing/>
        <w:rPr>
          <w:rFonts w:ascii="Arial" w:hAnsi="Arial" w:cs="Arial"/>
          <w:sz w:val="24"/>
          <w:szCs w:val="24"/>
        </w:rPr>
      </w:pPr>
    </w:p>
    <w:p w:rsidR="006F59DD" w:rsidRPr="0091451F" w:rsidRDefault="00FC1C5F" w:rsidP="006F59DD">
      <w:pPr>
        <w:pStyle w:val="ListParagraph"/>
        <w:numPr>
          <w:ilvl w:val="0"/>
          <w:numId w:val="18"/>
        </w:numPr>
        <w:tabs>
          <w:tab w:val="left" w:pos="630"/>
        </w:tabs>
        <w:ind w:left="567" w:hanging="567"/>
        <w:contextualSpacing/>
        <w:rPr>
          <w:rFonts w:ascii="Arial" w:hAnsi="Arial" w:cs="Arial"/>
          <w:b/>
          <w:sz w:val="24"/>
          <w:szCs w:val="24"/>
        </w:rPr>
      </w:pPr>
      <w:r>
        <w:rPr>
          <w:rFonts w:ascii="Arial" w:hAnsi="Arial" w:cs="Arial"/>
          <w:sz w:val="24"/>
          <w:szCs w:val="24"/>
        </w:rPr>
        <w:t>The only are</w:t>
      </w:r>
      <w:r w:rsidR="00CA3CC4">
        <w:rPr>
          <w:rFonts w:ascii="Arial" w:hAnsi="Arial" w:cs="Arial"/>
          <w:sz w:val="24"/>
          <w:szCs w:val="24"/>
        </w:rPr>
        <w:t>a</w:t>
      </w:r>
      <w:r>
        <w:rPr>
          <w:rFonts w:ascii="Arial" w:hAnsi="Arial" w:cs="Arial"/>
          <w:sz w:val="24"/>
          <w:szCs w:val="24"/>
        </w:rPr>
        <w:t xml:space="preserve"> where no Development Awards were delivered was Shetland</w:t>
      </w:r>
      <w:r w:rsidR="00CA3CC4">
        <w:rPr>
          <w:rFonts w:ascii="Arial" w:hAnsi="Arial" w:cs="Arial"/>
          <w:sz w:val="24"/>
          <w:szCs w:val="24"/>
        </w:rPr>
        <w:t xml:space="preserve">. </w:t>
      </w:r>
      <w:r w:rsidR="00FA1611">
        <w:rPr>
          <w:rFonts w:ascii="Arial" w:hAnsi="Arial" w:cs="Arial"/>
          <w:sz w:val="24"/>
          <w:szCs w:val="24"/>
        </w:rPr>
        <w:t xml:space="preserve"> And over one third of awards were delivered to young people in Glasgow. </w:t>
      </w:r>
      <w:r w:rsidR="00CA3CC4">
        <w:rPr>
          <w:rFonts w:ascii="Arial" w:hAnsi="Arial" w:cs="Arial"/>
          <w:sz w:val="24"/>
          <w:szCs w:val="24"/>
        </w:rPr>
        <w:t xml:space="preserve"> The areas where the highest number of awards were delivered were: Glasgow, Edinburgh, North Ayrshire, South Ayrshire, East Ayrshire, North Lanarkshire, South Lanarkshire, Renfrewshire and Dundee.  </w:t>
      </w:r>
    </w:p>
    <w:p w:rsidR="0091451F" w:rsidRPr="0091451F" w:rsidRDefault="0091451F" w:rsidP="0091451F">
      <w:pPr>
        <w:pStyle w:val="ListParagraph"/>
        <w:tabs>
          <w:tab w:val="left" w:pos="630"/>
        </w:tabs>
        <w:ind w:left="567"/>
        <w:contextualSpacing/>
        <w:rPr>
          <w:rFonts w:ascii="Arial" w:hAnsi="Arial" w:cs="Arial"/>
          <w:b/>
          <w:sz w:val="24"/>
          <w:szCs w:val="24"/>
        </w:rPr>
      </w:pPr>
    </w:p>
    <w:p w:rsidR="00AC5612" w:rsidRPr="0091451F" w:rsidRDefault="00FA1611" w:rsidP="0091451F">
      <w:pPr>
        <w:pStyle w:val="ListParagraph"/>
        <w:numPr>
          <w:ilvl w:val="0"/>
          <w:numId w:val="18"/>
        </w:numPr>
        <w:tabs>
          <w:tab w:val="left" w:pos="630"/>
        </w:tabs>
        <w:ind w:left="567" w:hanging="567"/>
        <w:contextualSpacing/>
        <w:rPr>
          <w:rFonts w:ascii="Arial" w:hAnsi="Arial" w:cs="Arial"/>
          <w:b/>
          <w:sz w:val="24"/>
          <w:szCs w:val="24"/>
        </w:rPr>
      </w:pPr>
      <w:r>
        <w:rPr>
          <w:rFonts w:ascii="Arial" w:hAnsi="Arial" w:cs="Arial"/>
          <w:sz w:val="24"/>
          <w:szCs w:val="24"/>
        </w:rPr>
        <w:t xml:space="preserve">The chart below shows the reach of Development Awards by local authority. </w:t>
      </w:r>
    </w:p>
    <w:p w:rsidR="00CA3CC4" w:rsidRPr="0091451F" w:rsidRDefault="00CA3CC4" w:rsidP="0091451F">
      <w:pPr>
        <w:tabs>
          <w:tab w:val="left" w:pos="630"/>
        </w:tabs>
        <w:contextualSpacing/>
        <w:rPr>
          <w:rFonts w:ascii="Arial" w:hAnsi="Arial" w:cs="Arial"/>
          <w:b/>
          <w:sz w:val="24"/>
          <w:szCs w:val="24"/>
        </w:rPr>
      </w:pPr>
    </w:p>
    <w:p w:rsidR="00FA1611" w:rsidRPr="00FA1611" w:rsidRDefault="00FA1611" w:rsidP="00FA1611">
      <w:pPr>
        <w:pStyle w:val="ListParagraph"/>
        <w:rPr>
          <w:rFonts w:ascii="Arial" w:hAnsi="Arial" w:cs="Arial"/>
          <w:sz w:val="24"/>
          <w:szCs w:val="24"/>
        </w:rPr>
      </w:pPr>
    </w:p>
    <w:p w:rsidR="00FA1611" w:rsidRPr="00053284" w:rsidRDefault="00FA1611" w:rsidP="00053284">
      <w:pPr>
        <w:tabs>
          <w:tab w:val="left" w:pos="630"/>
        </w:tabs>
        <w:contextualSpacing/>
        <w:rPr>
          <w:rFonts w:ascii="Arial" w:hAnsi="Arial" w:cs="Arial"/>
          <w:sz w:val="24"/>
          <w:szCs w:val="24"/>
        </w:rPr>
      </w:pPr>
      <w:r>
        <w:rPr>
          <w:noProof/>
          <w:lang w:val="en-US"/>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34050" cy="85344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277894" w:rsidRPr="00277894" w:rsidRDefault="00277894" w:rsidP="00277894">
      <w:pPr>
        <w:tabs>
          <w:tab w:val="left" w:pos="630"/>
        </w:tabs>
        <w:contextualSpacing/>
        <w:rPr>
          <w:rFonts w:ascii="Arial" w:hAnsi="Arial" w:cs="Arial"/>
          <w:b/>
          <w:sz w:val="24"/>
          <w:szCs w:val="24"/>
        </w:rPr>
      </w:pPr>
      <w:r w:rsidRPr="00277894">
        <w:rPr>
          <w:rFonts w:ascii="Arial" w:hAnsi="Arial" w:cs="Arial"/>
          <w:b/>
          <w:sz w:val="24"/>
          <w:szCs w:val="24"/>
        </w:rPr>
        <w:lastRenderedPageBreak/>
        <w:t>Disadvantage</w:t>
      </w:r>
    </w:p>
    <w:p w:rsidR="00277894" w:rsidRPr="00277894" w:rsidRDefault="00277894" w:rsidP="00277894">
      <w:pPr>
        <w:pStyle w:val="ListParagraph"/>
        <w:rPr>
          <w:rFonts w:ascii="Arial" w:hAnsi="Arial" w:cs="Arial"/>
          <w:sz w:val="24"/>
          <w:szCs w:val="24"/>
        </w:rPr>
      </w:pPr>
    </w:p>
    <w:p w:rsidR="0064099A" w:rsidRDefault="00277894" w:rsidP="006F59DD">
      <w:pPr>
        <w:pStyle w:val="ListParagraph"/>
        <w:numPr>
          <w:ilvl w:val="0"/>
          <w:numId w:val="18"/>
        </w:numPr>
        <w:tabs>
          <w:tab w:val="left" w:pos="630"/>
        </w:tabs>
        <w:ind w:left="567" w:hanging="567"/>
        <w:contextualSpacing/>
        <w:rPr>
          <w:rFonts w:ascii="Arial" w:hAnsi="Arial" w:cs="Arial"/>
          <w:sz w:val="24"/>
          <w:szCs w:val="24"/>
        </w:rPr>
      </w:pPr>
      <w:r>
        <w:rPr>
          <w:rFonts w:ascii="Arial" w:hAnsi="Arial" w:cs="Arial"/>
          <w:sz w:val="24"/>
          <w:szCs w:val="24"/>
        </w:rPr>
        <w:t xml:space="preserve">SIMD analysis of </w:t>
      </w:r>
      <w:r w:rsidR="0064099A">
        <w:rPr>
          <w:rFonts w:ascii="Arial" w:hAnsi="Arial" w:cs="Arial"/>
          <w:sz w:val="24"/>
          <w:szCs w:val="24"/>
        </w:rPr>
        <w:t>2015 available postcodes found that:</w:t>
      </w:r>
    </w:p>
    <w:p w:rsidR="0064099A" w:rsidRDefault="0064099A" w:rsidP="0064099A">
      <w:pPr>
        <w:pStyle w:val="ListParagraph"/>
        <w:numPr>
          <w:ilvl w:val="0"/>
          <w:numId w:val="31"/>
        </w:numPr>
        <w:tabs>
          <w:tab w:val="left" w:pos="630"/>
        </w:tabs>
        <w:contextualSpacing/>
        <w:rPr>
          <w:rFonts w:ascii="Arial" w:hAnsi="Arial" w:cs="Arial"/>
          <w:sz w:val="24"/>
          <w:szCs w:val="24"/>
        </w:rPr>
      </w:pPr>
      <w:r>
        <w:rPr>
          <w:rFonts w:ascii="Arial" w:hAnsi="Arial" w:cs="Arial"/>
          <w:sz w:val="24"/>
          <w:szCs w:val="24"/>
        </w:rPr>
        <w:t xml:space="preserve">41% of recipients were from the 15% </w:t>
      </w:r>
      <w:r w:rsidR="00277894">
        <w:rPr>
          <w:rFonts w:ascii="Arial" w:hAnsi="Arial" w:cs="Arial"/>
          <w:sz w:val="24"/>
          <w:szCs w:val="24"/>
        </w:rPr>
        <w:t>most de</w:t>
      </w:r>
      <w:r>
        <w:rPr>
          <w:rFonts w:ascii="Arial" w:hAnsi="Arial" w:cs="Arial"/>
          <w:sz w:val="24"/>
          <w:szCs w:val="24"/>
        </w:rPr>
        <w:t>prived areas in Scotland;</w:t>
      </w:r>
    </w:p>
    <w:p w:rsidR="0064099A" w:rsidRDefault="0064099A" w:rsidP="0064099A">
      <w:pPr>
        <w:pStyle w:val="ListParagraph"/>
        <w:numPr>
          <w:ilvl w:val="0"/>
          <w:numId w:val="31"/>
        </w:numPr>
        <w:tabs>
          <w:tab w:val="left" w:pos="630"/>
        </w:tabs>
        <w:contextualSpacing/>
        <w:rPr>
          <w:rFonts w:ascii="Arial" w:hAnsi="Arial" w:cs="Arial"/>
          <w:sz w:val="24"/>
          <w:szCs w:val="24"/>
        </w:rPr>
      </w:pPr>
      <w:r>
        <w:rPr>
          <w:rFonts w:ascii="Arial" w:hAnsi="Arial" w:cs="Arial"/>
          <w:sz w:val="24"/>
          <w:szCs w:val="24"/>
        </w:rPr>
        <w:t>61%</w:t>
      </w:r>
      <w:r w:rsidR="00277894">
        <w:rPr>
          <w:rFonts w:ascii="Arial" w:hAnsi="Arial" w:cs="Arial"/>
          <w:sz w:val="24"/>
          <w:szCs w:val="24"/>
        </w:rPr>
        <w:t xml:space="preserve"> </w:t>
      </w:r>
      <w:r>
        <w:rPr>
          <w:rFonts w:ascii="Arial" w:hAnsi="Arial" w:cs="Arial"/>
          <w:sz w:val="24"/>
          <w:szCs w:val="24"/>
        </w:rPr>
        <w:t xml:space="preserve">of recipients </w:t>
      </w:r>
      <w:r w:rsidR="00277894">
        <w:rPr>
          <w:rFonts w:ascii="Arial" w:hAnsi="Arial" w:cs="Arial"/>
          <w:sz w:val="24"/>
          <w:szCs w:val="24"/>
        </w:rPr>
        <w:t>wer</w:t>
      </w:r>
      <w:r>
        <w:rPr>
          <w:rFonts w:ascii="Arial" w:hAnsi="Arial" w:cs="Arial"/>
          <w:sz w:val="24"/>
          <w:szCs w:val="24"/>
        </w:rPr>
        <w:t>e from the 30% most deprived areas in Scotland; and</w:t>
      </w:r>
    </w:p>
    <w:p w:rsidR="00277894" w:rsidRDefault="0064099A" w:rsidP="0064099A">
      <w:pPr>
        <w:pStyle w:val="ListParagraph"/>
        <w:numPr>
          <w:ilvl w:val="0"/>
          <w:numId w:val="31"/>
        </w:numPr>
        <w:tabs>
          <w:tab w:val="left" w:pos="630"/>
        </w:tabs>
        <w:contextualSpacing/>
        <w:rPr>
          <w:rFonts w:ascii="Arial" w:hAnsi="Arial" w:cs="Arial"/>
          <w:sz w:val="24"/>
          <w:szCs w:val="24"/>
        </w:rPr>
      </w:pPr>
      <w:r>
        <w:rPr>
          <w:rFonts w:ascii="Arial" w:hAnsi="Arial" w:cs="Arial"/>
          <w:sz w:val="24"/>
          <w:szCs w:val="24"/>
        </w:rPr>
        <w:t xml:space="preserve">80% of recipients were from the 50% most deprived areas in Scotland.  </w:t>
      </w:r>
      <w:r w:rsidR="00277894">
        <w:rPr>
          <w:rFonts w:ascii="Arial" w:hAnsi="Arial" w:cs="Arial"/>
          <w:sz w:val="24"/>
          <w:szCs w:val="24"/>
        </w:rPr>
        <w:t xml:space="preserve">  </w:t>
      </w:r>
    </w:p>
    <w:p w:rsidR="00277894" w:rsidRDefault="00277894" w:rsidP="00277894">
      <w:pPr>
        <w:pStyle w:val="ListParagraph"/>
        <w:tabs>
          <w:tab w:val="left" w:pos="630"/>
        </w:tabs>
        <w:ind w:left="567"/>
        <w:contextualSpacing/>
        <w:rPr>
          <w:rFonts w:ascii="Arial" w:hAnsi="Arial" w:cs="Arial"/>
          <w:sz w:val="24"/>
          <w:szCs w:val="24"/>
        </w:rPr>
      </w:pPr>
    </w:p>
    <w:p w:rsidR="001F672F" w:rsidRDefault="00277894" w:rsidP="001F672F">
      <w:pPr>
        <w:pStyle w:val="ListParagraph"/>
        <w:numPr>
          <w:ilvl w:val="0"/>
          <w:numId w:val="18"/>
        </w:numPr>
        <w:tabs>
          <w:tab w:val="left" w:pos="630"/>
        </w:tabs>
        <w:ind w:left="567" w:hanging="567"/>
        <w:contextualSpacing/>
        <w:rPr>
          <w:rFonts w:ascii="Arial" w:hAnsi="Arial" w:cs="Arial"/>
          <w:sz w:val="24"/>
          <w:szCs w:val="24"/>
        </w:rPr>
      </w:pPr>
      <w:r w:rsidRPr="001F672F">
        <w:rPr>
          <w:rFonts w:ascii="Arial" w:hAnsi="Arial" w:cs="Arial"/>
          <w:sz w:val="24"/>
          <w:szCs w:val="24"/>
        </w:rPr>
        <w:t>The table below shows the characteristics of Development Award recipients across Phase 3.</w:t>
      </w:r>
      <w:r w:rsidR="001F672F">
        <w:rPr>
          <w:rFonts w:ascii="Arial" w:hAnsi="Arial" w:cs="Arial"/>
          <w:sz w:val="24"/>
          <w:szCs w:val="24"/>
        </w:rPr>
        <w:t xml:space="preserve"> </w:t>
      </w:r>
      <w:r w:rsidR="00107A4C">
        <w:rPr>
          <w:rFonts w:ascii="Arial" w:hAnsi="Arial" w:cs="Arial"/>
          <w:sz w:val="24"/>
          <w:szCs w:val="24"/>
        </w:rPr>
        <w:t xml:space="preserve"> The data suggests that g</w:t>
      </w:r>
      <w:r w:rsidR="001F672F">
        <w:rPr>
          <w:rFonts w:ascii="Arial" w:hAnsi="Arial" w:cs="Arial"/>
          <w:sz w:val="24"/>
          <w:szCs w:val="24"/>
        </w:rPr>
        <w:t xml:space="preserve">enerally, the Prince’s Trust has worked with its target group of young people that are unemployed, underemployed or not achieving at school.  </w:t>
      </w:r>
    </w:p>
    <w:p w:rsidR="001F672F" w:rsidRPr="001F672F" w:rsidRDefault="001F672F" w:rsidP="001F672F">
      <w:pPr>
        <w:tabs>
          <w:tab w:val="left" w:pos="630"/>
        </w:tabs>
        <w:contextualSpacing/>
        <w:rPr>
          <w:rFonts w:ascii="Arial" w:hAnsi="Arial" w:cs="Arial"/>
          <w:sz w:val="24"/>
          <w:szCs w:val="24"/>
        </w:rPr>
      </w:pPr>
    </w:p>
    <w:p w:rsidR="00297C8A" w:rsidRDefault="00CC1AC7" w:rsidP="0064099A">
      <w:pPr>
        <w:pStyle w:val="ListParagraph"/>
        <w:numPr>
          <w:ilvl w:val="0"/>
          <w:numId w:val="18"/>
        </w:numPr>
        <w:tabs>
          <w:tab w:val="left" w:pos="630"/>
        </w:tabs>
        <w:ind w:left="567" w:hanging="567"/>
        <w:contextualSpacing/>
        <w:rPr>
          <w:rFonts w:ascii="Arial" w:hAnsi="Arial" w:cs="Arial"/>
          <w:sz w:val="24"/>
          <w:szCs w:val="24"/>
        </w:rPr>
      </w:pPr>
      <w:r w:rsidRPr="001F672F">
        <w:rPr>
          <w:rFonts w:ascii="Arial" w:hAnsi="Arial" w:cs="Arial"/>
          <w:sz w:val="24"/>
          <w:szCs w:val="24"/>
        </w:rPr>
        <w:t xml:space="preserve">At least half of Development Award recipients have consistently been educational underachievers.  </w:t>
      </w:r>
      <w:r w:rsidR="001F672F" w:rsidRPr="001F672F">
        <w:rPr>
          <w:rFonts w:ascii="Arial" w:hAnsi="Arial" w:cs="Arial"/>
          <w:sz w:val="24"/>
          <w:szCs w:val="24"/>
        </w:rPr>
        <w:t>Most award</w:t>
      </w:r>
      <w:r w:rsidR="0030378D">
        <w:rPr>
          <w:rFonts w:ascii="Arial" w:hAnsi="Arial" w:cs="Arial"/>
          <w:sz w:val="24"/>
          <w:szCs w:val="24"/>
        </w:rPr>
        <w:t xml:space="preserve"> recipients are also unemployed. </w:t>
      </w:r>
    </w:p>
    <w:p w:rsidR="00297C8A" w:rsidRPr="00107A4C" w:rsidRDefault="00297C8A" w:rsidP="00297C8A">
      <w:pPr>
        <w:pStyle w:val="ListParagraph"/>
        <w:rPr>
          <w:rFonts w:ascii="Arial" w:hAnsi="Arial" w:cs="Arial"/>
          <w:sz w:val="24"/>
          <w:szCs w:val="24"/>
        </w:rPr>
      </w:pPr>
    </w:p>
    <w:p w:rsidR="001F672F" w:rsidRPr="00535661" w:rsidRDefault="0030378D" w:rsidP="00535661">
      <w:pPr>
        <w:pStyle w:val="ListParagraph"/>
        <w:numPr>
          <w:ilvl w:val="0"/>
          <w:numId w:val="18"/>
        </w:numPr>
        <w:tabs>
          <w:tab w:val="left" w:pos="630"/>
        </w:tabs>
        <w:ind w:left="567" w:hanging="567"/>
        <w:contextualSpacing/>
        <w:rPr>
          <w:rFonts w:ascii="Arial" w:hAnsi="Arial" w:cs="Arial"/>
          <w:sz w:val="24"/>
          <w:szCs w:val="24"/>
        </w:rPr>
      </w:pPr>
      <w:r w:rsidRPr="00107A4C">
        <w:rPr>
          <w:rFonts w:ascii="Arial" w:hAnsi="Arial" w:cs="Arial"/>
          <w:sz w:val="24"/>
          <w:szCs w:val="24"/>
        </w:rPr>
        <w:t>The data shows that the</w:t>
      </w:r>
      <w:r w:rsidR="001F672F" w:rsidRPr="00107A4C">
        <w:rPr>
          <w:rFonts w:ascii="Arial" w:hAnsi="Arial" w:cs="Arial"/>
          <w:sz w:val="24"/>
          <w:szCs w:val="24"/>
        </w:rPr>
        <w:t xml:space="preserve"> number </w:t>
      </w:r>
      <w:r w:rsidRPr="00107A4C">
        <w:rPr>
          <w:rFonts w:ascii="Arial" w:hAnsi="Arial" w:cs="Arial"/>
          <w:sz w:val="24"/>
          <w:szCs w:val="24"/>
        </w:rPr>
        <w:t xml:space="preserve">of unemployed participants </w:t>
      </w:r>
      <w:r w:rsidR="001F672F" w:rsidRPr="00107A4C">
        <w:rPr>
          <w:rFonts w:ascii="Arial" w:hAnsi="Arial" w:cs="Arial"/>
          <w:sz w:val="24"/>
          <w:szCs w:val="24"/>
        </w:rPr>
        <w:t>has fallen significantly in year three</w:t>
      </w:r>
      <w:r w:rsidR="00107A4C" w:rsidRPr="00107A4C">
        <w:rPr>
          <w:rFonts w:ascii="Arial" w:hAnsi="Arial" w:cs="Arial"/>
          <w:sz w:val="24"/>
          <w:szCs w:val="24"/>
        </w:rPr>
        <w:t>.  Having reviewed this data,</w:t>
      </w:r>
      <w:r w:rsidRPr="00107A4C">
        <w:rPr>
          <w:rFonts w:ascii="Arial" w:hAnsi="Arial" w:cs="Arial"/>
          <w:sz w:val="24"/>
          <w:szCs w:val="24"/>
        </w:rPr>
        <w:t xml:space="preserve"> staff reported that </w:t>
      </w:r>
      <w:r w:rsidR="00107A4C" w:rsidRPr="00107A4C">
        <w:rPr>
          <w:rFonts w:ascii="Arial" w:hAnsi="Arial" w:cs="Arial"/>
          <w:sz w:val="24"/>
          <w:szCs w:val="24"/>
        </w:rPr>
        <w:t>many of the 22% who were not employed were underemployed or co</w:t>
      </w:r>
      <w:r w:rsidR="00535661">
        <w:rPr>
          <w:rFonts w:ascii="Arial" w:hAnsi="Arial" w:cs="Arial"/>
          <w:sz w:val="24"/>
          <w:szCs w:val="24"/>
        </w:rPr>
        <w:t>nsidered to be education</w:t>
      </w:r>
      <w:r w:rsidR="00954E0F">
        <w:rPr>
          <w:rFonts w:ascii="Arial" w:hAnsi="Arial" w:cs="Arial"/>
          <w:sz w:val="24"/>
          <w:szCs w:val="24"/>
        </w:rPr>
        <w:t>al</w:t>
      </w:r>
      <w:r w:rsidR="00535661">
        <w:rPr>
          <w:rFonts w:ascii="Arial" w:hAnsi="Arial" w:cs="Arial"/>
          <w:sz w:val="24"/>
          <w:szCs w:val="24"/>
        </w:rPr>
        <w:t xml:space="preserve"> undera</w:t>
      </w:r>
      <w:r w:rsidR="00107A4C" w:rsidRPr="00535661">
        <w:rPr>
          <w:rFonts w:ascii="Arial" w:hAnsi="Arial" w:cs="Arial"/>
          <w:sz w:val="24"/>
          <w:szCs w:val="24"/>
        </w:rPr>
        <w:t xml:space="preserve">chievers.  </w:t>
      </w:r>
    </w:p>
    <w:p w:rsidR="00396D12" w:rsidRPr="00396D12" w:rsidRDefault="00396D12" w:rsidP="00396D12">
      <w:pPr>
        <w:tabs>
          <w:tab w:val="left" w:pos="630"/>
        </w:tabs>
        <w:contextualSpacing/>
        <w:rPr>
          <w:rFonts w:ascii="Arial" w:hAnsi="Arial" w:cs="Arial"/>
          <w:sz w:val="24"/>
          <w:szCs w:val="24"/>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937"/>
        <w:gridCol w:w="1736"/>
        <w:gridCol w:w="2112"/>
        <w:gridCol w:w="2231"/>
      </w:tblGrid>
      <w:tr w:rsidR="00277894" w:rsidTr="00917DEF">
        <w:trPr>
          <w:trHeight w:val="1015"/>
        </w:trPr>
        <w:tc>
          <w:tcPr>
            <w:tcW w:w="1629" w:type="pct"/>
            <w:shd w:val="clear" w:color="auto" w:fill="2F828D"/>
            <w:tcMar>
              <w:top w:w="0" w:type="dxa"/>
              <w:left w:w="108" w:type="dxa"/>
              <w:bottom w:w="0" w:type="dxa"/>
              <w:right w:w="108" w:type="dxa"/>
            </w:tcMar>
            <w:hideMark/>
          </w:tcPr>
          <w:p w:rsidR="00277894" w:rsidRPr="00F3763D" w:rsidRDefault="00277894" w:rsidP="0064099A">
            <w:pPr>
              <w:spacing w:line="252" w:lineRule="auto"/>
              <w:contextualSpacing/>
              <w:jc w:val="center"/>
              <w:rPr>
                <w:rFonts w:ascii="Arial" w:hAnsi="Arial" w:cs="Arial"/>
                <w:b/>
                <w:bCs/>
                <w:color w:val="FFFFFF"/>
                <w:sz w:val="24"/>
                <w:szCs w:val="24"/>
                <w:lang w:val="en-US"/>
              </w:rPr>
            </w:pPr>
            <w:r>
              <w:rPr>
                <w:rFonts w:ascii="Arial" w:hAnsi="Arial" w:cs="Arial"/>
                <w:b/>
                <w:bCs/>
                <w:color w:val="FFFFFF"/>
                <w:sz w:val="24"/>
                <w:szCs w:val="24"/>
                <w:lang w:val="en-US"/>
              </w:rPr>
              <w:t>C</w:t>
            </w:r>
            <w:r w:rsidRPr="00F3763D">
              <w:rPr>
                <w:rFonts w:ascii="Arial" w:hAnsi="Arial" w:cs="Arial"/>
                <w:b/>
                <w:bCs/>
                <w:color w:val="FFFFFF"/>
                <w:sz w:val="24"/>
                <w:szCs w:val="24"/>
                <w:lang w:val="en-US"/>
              </w:rPr>
              <w:t>haracteristics</w:t>
            </w:r>
          </w:p>
        </w:tc>
        <w:tc>
          <w:tcPr>
            <w:tcW w:w="963" w:type="pct"/>
            <w:shd w:val="clear" w:color="auto" w:fill="2F828D"/>
          </w:tcPr>
          <w:p w:rsidR="00277894" w:rsidRDefault="00277894" w:rsidP="0064099A">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Percentage of participants in 2014/15</w:t>
            </w:r>
          </w:p>
        </w:tc>
        <w:tc>
          <w:tcPr>
            <w:tcW w:w="1171" w:type="pct"/>
            <w:shd w:val="clear" w:color="auto" w:fill="2F828D"/>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Percentage of participants in 2015/16</w:t>
            </w:r>
          </w:p>
        </w:tc>
        <w:tc>
          <w:tcPr>
            <w:tcW w:w="1237" w:type="pct"/>
            <w:shd w:val="clear" w:color="auto" w:fill="2F828D"/>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Percentage of participants in 2016/17</w:t>
            </w:r>
          </w:p>
        </w:tc>
      </w:tr>
      <w:tr w:rsidR="00277894" w:rsidTr="00917DEF">
        <w:trPr>
          <w:trHeight w:val="339"/>
        </w:trPr>
        <w:tc>
          <w:tcPr>
            <w:tcW w:w="1629"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Unemployed</w:t>
            </w:r>
          </w:p>
        </w:tc>
        <w:tc>
          <w:tcPr>
            <w:tcW w:w="963" w:type="pct"/>
            <w:shd w:val="clear" w:color="auto" w:fill="D9D9D9" w:themeFill="background1" w:themeFillShade="D9"/>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98%</w:t>
            </w:r>
          </w:p>
        </w:tc>
        <w:tc>
          <w:tcPr>
            <w:tcW w:w="1171"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90%</w:t>
            </w:r>
          </w:p>
        </w:tc>
        <w:tc>
          <w:tcPr>
            <w:tcW w:w="1237" w:type="pct"/>
            <w:shd w:val="clear" w:color="auto" w:fill="D9D9D9" w:themeFill="background1" w:themeFillShade="D9"/>
            <w:tcMar>
              <w:top w:w="0" w:type="dxa"/>
              <w:left w:w="108" w:type="dxa"/>
              <w:bottom w:w="0" w:type="dxa"/>
              <w:right w:w="108" w:type="dxa"/>
            </w:tcMar>
            <w:hideMark/>
          </w:tcPr>
          <w:p w:rsidR="00277894" w:rsidRDefault="00277894" w:rsidP="00277894">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78%</w:t>
            </w:r>
          </w:p>
        </w:tc>
      </w:tr>
      <w:tr w:rsidR="00277894" w:rsidTr="00917DEF">
        <w:trPr>
          <w:trHeight w:val="382"/>
        </w:trPr>
        <w:tc>
          <w:tcPr>
            <w:tcW w:w="1629"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Educational underachiever</w:t>
            </w:r>
          </w:p>
        </w:tc>
        <w:tc>
          <w:tcPr>
            <w:tcW w:w="963" w:type="pct"/>
            <w:shd w:val="clear" w:color="auto" w:fill="D9D9D9" w:themeFill="background1" w:themeFillShade="D9"/>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54%</w:t>
            </w:r>
          </w:p>
        </w:tc>
        <w:tc>
          <w:tcPr>
            <w:tcW w:w="1171"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51%</w:t>
            </w:r>
          </w:p>
        </w:tc>
        <w:tc>
          <w:tcPr>
            <w:tcW w:w="1237" w:type="pct"/>
            <w:shd w:val="clear" w:color="auto" w:fill="D9D9D9" w:themeFill="background1" w:themeFillShade="D9"/>
            <w:tcMar>
              <w:top w:w="0" w:type="dxa"/>
              <w:left w:w="108" w:type="dxa"/>
              <w:bottom w:w="0" w:type="dxa"/>
              <w:right w:w="108" w:type="dxa"/>
            </w:tcMar>
            <w:hideMark/>
          </w:tcPr>
          <w:p w:rsidR="00277894" w:rsidRDefault="00277894" w:rsidP="00277894">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50%</w:t>
            </w:r>
          </w:p>
        </w:tc>
      </w:tr>
      <w:tr w:rsidR="00277894" w:rsidTr="00917DEF">
        <w:trPr>
          <w:trHeight w:val="382"/>
        </w:trPr>
        <w:tc>
          <w:tcPr>
            <w:tcW w:w="1629"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Offenders or ex-offenders</w:t>
            </w:r>
          </w:p>
        </w:tc>
        <w:tc>
          <w:tcPr>
            <w:tcW w:w="963" w:type="pct"/>
            <w:shd w:val="clear" w:color="auto" w:fill="D9D9D9" w:themeFill="background1" w:themeFillShade="D9"/>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16%</w:t>
            </w:r>
          </w:p>
        </w:tc>
        <w:tc>
          <w:tcPr>
            <w:tcW w:w="1171"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13%</w:t>
            </w:r>
          </w:p>
        </w:tc>
        <w:tc>
          <w:tcPr>
            <w:tcW w:w="1237" w:type="pct"/>
            <w:shd w:val="clear" w:color="auto" w:fill="D9D9D9" w:themeFill="background1" w:themeFillShade="D9"/>
            <w:tcMar>
              <w:top w:w="0" w:type="dxa"/>
              <w:left w:w="108" w:type="dxa"/>
              <w:bottom w:w="0" w:type="dxa"/>
              <w:right w:w="108" w:type="dxa"/>
            </w:tcMar>
            <w:hideMark/>
          </w:tcPr>
          <w:p w:rsidR="00277894" w:rsidRDefault="00FB7648" w:rsidP="00277894">
            <w:pPr>
              <w:pStyle w:val="ListParagraph"/>
              <w:spacing w:line="252" w:lineRule="auto"/>
              <w:ind w:left="0"/>
              <w:contextualSpacing/>
              <w:jc w:val="center"/>
              <w:rPr>
                <w:rFonts w:ascii="Arial" w:hAnsi="Arial" w:cs="Arial"/>
                <w:sz w:val="24"/>
                <w:szCs w:val="24"/>
                <w:lang w:val="en-US"/>
              </w:rPr>
            </w:pPr>
            <w:r w:rsidRPr="009A5FEB">
              <w:rPr>
                <w:rFonts w:ascii="Arial" w:hAnsi="Arial" w:cs="Arial"/>
                <w:sz w:val="24"/>
                <w:szCs w:val="24"/>
                <w:lang w:val="en-US"/>
              </w:rPr>
              <w:t>6%</w:t>
            </w:r>
          </w:p>
        </w:tc>
      </w:tr>
      <w:tr w:rsidR="00277894" w:rsidTr="00917DEF">
        <w:trPr>
          <w:trHeight w:val="382"/>
        </w:trPr>
        <w:tc>
          <w:tcPr>
            <w:tcW w:w="1629"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Disabled</w:t>
            </w:r>
          </w:p>
        </w:tc>
        <w:tc>
          <w:tcPr>
            <w:tcW w:w="963" w:type="pct"/>
            <w:shd w:val="clear" w:color="auto" w:fill="D9D9D9" w:themeFill="background1" w:themeFillShade="D9"/>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16%</w:t>
            </w:r>
          </w:p>
        </w:tc>
        <w:tc>
          <w:tcPr>
            <w:tcW w:w="1171"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14%</w:t>
            </w:r>
          </w:p>
        </w:tc>
        <w:tc>
          <w:tcPr>
            <w:tcW w:w="1237" w:type="pct"/>
            <w:shd w:val="clear" w:color="auto" w:fill="D9D9D9" w:themeFill="background1" w:themeFillShade="D9"/>
            <w:tcMar>
              <w:top w:w="0" w:type="dxa"/>
              <w:left w:w="108" w:type="dxa"/>
              <w:bottom w:w="0" w:type="dxa"/>
              <w:right w:w="108" w:type="dxa"/>
            </w:tcMar>
            <w:hideMark/>
          </w:tcPr>
          <w:p w:rsidR="00277894" w:rsidRDefault="00882307" w:rsidP="00277894">
            <w:pPr>
              <w:pStyle w:val="ListParagraph"/>
              <w:spacing w:line="252" w:lineRule="auto"/>
              <w:ind w:left="0"/>
              <w:contextualSpacing/>
              <w:jc w:val="center"/>
              <w:rPr>
                <w:rFonts w:ascii="Arial" w:hAnsi="Arial" w:cs="Arial"/>
                <w:sz w:val="24"/>
                <w:szCs w:val="24"/>
                <w:lang w:val="en-US"/>
              </w:rPr>
            </w:pPr>
            <w:r w:rsidRPr="009A5FEB">
              <w:rPr>
                <w:rFonts w:ascii="Arial" w:hAnsi="Arial" w:cs="Arial"/>
                <w:sz w:val="24"/>
                <w:szCs w:val="24"/>
                <w:lang w:val="en-US"/>
              </w:rPr>
              <w:t>17%</w:t>
            </w:r>
          </w:p>
        </w:tc>
      </w:tr>
      <w:tr w:rsidR="00277894" w:rsidTr="00917DEF">
        <w:trPr>
          <w:trHeight w:val="382"/>
        </w:trPr>
        <w:tc>
          <w:tcPr>
            <w:tcW w:w="1629"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Homeless</w:t>
            </w:r>
          </w:p>
        </w:tc>
        <w:tc>
          <w:tcPr>
            <w:tcW w:w="963" w:type="pct"/>
            <w:shd w:val="clear" w:color="auto" w:fill="D9D9D9" w:themeFill="background1" w:themeFillShade="D9"/>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8%</w:t>
            </w:r>
          </w:p>
        </w:tc>
        <w:tc>
          <w:tcPr>
            <w:tcW w:w="1171"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9%</w:t>
            </w:r>
          </w:p>
        </w:tc>
        <w:tc>
          <w:tcPr>
            <w:tcW w:w="1237" w:type="pct"/>
            <w:shd w:val="clear" w:color="auto" w:fill="D9D9D9" w:themeFill="background1" w:themeFillShade="D9"/>
            <w:tcMar>
              <w:top w:w="0" w:type="dxa"/>
              <w:left w:w="108" w:type="dxa"/>
              <w:bottom w:w="0" w:type="dxa"/>
              <w:right w:w="108" w:type="dxa"/>
            </w:tcMar>
            <w:hideMark/>
          </w:tcPr>
          <w:p w:rsidR="00277894" w:rsidRDefault="00277894" w:rsidP="00277894">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6%</w:t>
            </w:r>
          </w:p>
        </w:tc>
      </w:tr>
      <w:tr w:rsidR="00277894" w:rsidTr="00917DEF">
        <w:trPr>
          <w:trHeight w:val="382"/>
        </w:trPr>
        <w:tc>
          <w:tcPr>
            <w:tcW w:w="1629"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Single parents</w:t>
            </w:r>
          </w:p>
        </w:tc>
        <w:tc>
          <w:tcPr>
            <w:tcW w:w="963" w:type="pct"/>
            <w:shd w:val="clear" w:color="auto" w:fill="D9D9D9" w:themeFill="background1" w:themeFillShade="D9"/>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8%</w:t>
            </w:r>
          </w:p>
        </w:tc>
        <w:tc>
          <w:tcPr>
            <w:tcW w:w="1171"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w:t>
            </w:r>
          </w:p>
        </w:tc>
        <w:tc>
          <w:tcPr>
            <w:tcW w:w="1237" w:type="pct"/>
            <w:shd w:val="clear" w:color="auto" w:fill="D9D9D9" w:themeFill="background1" w:themeFillShade="D9"/>
            <w:tcMar>
              <w:top w:w="0" w:type="dxa"/>
              <w:left w:w="108" w:type="dxa"/>
              <w:bottom w:w="0" w:type="dxa"/>
              <w:right w:w="108" w:type="dxa"/>
            </w:tcMar>
            <w:hideMark/>
          </w:tcPr>
          <w:p w:rsidR="00277894" w:rsidRDefault="00277894" w:rsidP="00277894">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4%</w:t>
            </w:r>
          </w:p>
        </w:tc>
      </w:tr>
      <w:tr w:rsidR="00277894" w:rsidTr="00917DEF">
        <w:trPr>
          <w:trHeight w:val="382"/>
        </w:trPr>
        <w:tc>
          <w:tcPr>
            <w:tcW w:w="1629"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In care or leaving care</w:t>
            </w:r>
          </w:p>
        </w:tc>
        <w:tc>
          <w:tcPr>
            <w:tcW w:w="963" w:type="pct"/>
            <w:shd w:val="clear" w:color="auto" w:fill="D9D9D9" w:themeFill="background1" w:themeFillShade="D9"/>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w:t>
            </w:r>
          </w:p>
        </w:tc>
        <w:tc>
          <w:tcPr>
            <w:tcW w:w="1171"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6%</w:t>
            </w:r>
          </w:p>
        </w:tc>
        <w:tc>
          <w:tcPr>
            <w:tcW w:w="1237" w:type="pct"/>
            <w:shd w:val="clear" w:color="auto" w:fill="D9D9D9" w:themeFill="background1" w:themeFillShade="D9"/>
            <w:tcMar>
              <w:top w:w="0" w:type="dxa"/>
              <w:left w:w="108" w:type="dxa"/>
              <w:bottom w:w="0" w:type="dxa"/>
              <w:right w:w="108" w:type="dxa"/>
            </w:tcMar>
            <w:hideMark/>
          </w:tcPr>
          <w:p w:rsidR="00277894" w:rsidRDefault="00277894" w:rsidP="00277894">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w:t>
            </w:r>
          </w:p>
        </w:tc>
      </w:tr>
      <w:tr w:rsidR="00277894" w:rsidTr="00917DEF">
        <w:trPr>
          <w:trHeight w:val="382"/>
        </w:trPr>
        <w:tc>
          <w:tcPr>
            <w:tcW w:w="1629"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Refugee / asylum seeker</w:t>
            </w:r>
          </w:p>
        </w:tc>
        <w:tc>
          <w:tcPr>
            <w:tcW w:w="963" w:type="pct"/>
            <w:shd w:val="clear" w:color="auto" w:fill="D9D9D9" w:themeFill="background1" w:themeFillShade="D9"/>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1%</w:t>
            </w:r>
          </w:p>
        </w:tc>
        <w:tc>
          <w:tcPr>
            <w:tcW w:w="1171" w:type="pct"/>
            <w:shd w:val="clear" w:color="auto" w:fill="D9D9D9" w:themeFill="background1" w:themeFillShade="D9"/>
            <w:tcMar>
              <w:top w:w="0" w:type="dxa"/>
              <w:left w:w="108" w:type="dxa"/>
              <w:bottom w:w="0" w:type="dxa"/>
              <w:right w:w="108" w:type="dxa"/>
            </w:tcMar>
            <w:hideMark/>
          </w:tcPr>
          <w:p w:rsidR="00277894" w:rsidRDefault="00277894" w:rsidP="0064099A">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2%</w:t>
            </w:r>
          </w:p>
        </w:tc>
        <w:tc>
          <w:tcPr>
            <w:tcW w:w="1237" w:type="pct"/>
            <w:shd w:val="clear" w:color="auto" w:fill="D9D9D9" w:themeFill="background1" w:themeFillShade="D9"/>
            <w:tcMar>
              <w:top w:w="0" w:type="dxa"/>
              <w:left w:w="108" w:type="dxa"/>
              <w:bottom w:w="0" w:type="dxa"/>
              <w:right w:w="108" w:type="dxa"/>
            </w:tcMar>
            <w:hideMark/>
          </w:tcPr>
          <w:p w:rsidR="00277894" w:rsidRDefault="00277894" w:rsidP="00277894">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1%</w:t>
            </w:r>
          </w:p>
        </w:tc>
      </w:tr>
    </w:tbl>
    <w:p w:rsidR="006F59DD" w:rsidRDefault="006F59DD" w:rsidP="006F59DD">
      <w:pPr>
        <w:tabs>
          <w:tab w:val="left" w:pos="630"/>
        </w:tabs>
        <w:contextualSpacing/>
        <w:rPr>
          <w:rFonts w:ascii="Arial" w:hAnsi="Arial" w:cs="Arial"/>
          <w:b/>
          <w:sz w:val="24"/>
          <w:szCs w:val="24"/>
        </w:rPr>
      </w:pPr>
    </w:p>
    <w:p w:rsidR="006F59DD" w:rsidRPr="006F59DD" w:rsidRDefault="006F59DD" w:rsidP="006F59DD">
      <w:pPr>
        <w:tabs>
          <w:tab w:val="left" w:pos="630"/>
        </w:tabs>
        <w:contextualSpacing/>
        <w:rPr>
          <w:rFonts w:ascii="Arial" w:hAnsi="Arial" w:cs="Arial"/>
          <w:b/>
          <w:sz w:val="24"/>
          <w:szCs w:val="24"/>
        </w:rPr>
      </w:pPr>
      <w:r w:rsidRPr="006F59DD">
        <w:rPr>
          <w:rFonts w:ascii="Arial" w:hAnsi="Arial" w:cs="Arial"/>
          <w:b/>
          <w:sz w:val="24"/>
          <w:szCs w:val="24"/>
        </w:rPr>
        <w:t>Gender</w:t>
      </w:r>
    </w:p>
    <w:p w:rsidR="006F59DD" w:rsidRPr="00427FEE" w:rsidRDefault="006F59DD" w:rsidP="006F59DD">
      <w:pPr>
        <w:tabs>
          <w:tab w:val="left" w:pos="630"/>
        </w:tabs>
        <w:contextualSpacing/>
        <w:rPr>
          <w:rFonts w:ascii="Arial" w:hAnsi="Arial" w:cs="Arial"/>
          <w:b/>
          <w:sz w:val="24"/>
          <w:szCs w:val="24"/>
        </w:rPr>
      </w:pPr>
    </w:p>
    <w:p w:rsidR="006F59DD" w:rsidRPr="00150567" w:rsidRDefault="00D37C78" w:rsidP="0064099A">
      <w:pPr>
        <w:pStyle w:val="ListParagraph"/>
        <w:numPr>
          <w:ilvl w:val="0"/>
          <w:numId w:val="18"/>
        </w:numPr>
        <w:tabs>
          <w:tab w:val="left" w:pos="630"/>
        </w:tabs>
        <w:ind w:left="567" w:hanging="567"/>
        <w:contextualSpacing/>
        <w:rPr>
          <w:rFonts w:ascii="Arial" w:hAnsi="Arial" w:cs="Arial"/>
          <w:b/>
          <w:sz w:val="24"/>
          <w:szCs w:val="24"/>
        </w:rPr>
      </w:pPr>
      <w:r>
        <w:rPr>
          <w:rFonts w:ascii="Arial" w:hAnsi="Arial" w:cs="Arial"/>
          <w:sz w:val="24"/>
          <w:szCs w:val="24"/>
        </w:rPr>
        <w:t>Overall, almost two thirds of Development Award recipients were male.  Year one had the highest proportion of female recipients, with 38% receiving an award in 2014/15.</w:t>
      </w:r>
      <w:r w:rsidR="000649E3">
        <w:rPr>
          <w:rFonts w:ascii="Arial" w:hAnsi="Arial" w:cs="Arial"/>
          <w:sz w:val="24"/>
          <w:szCs w:val="24"/>
        </w:rPr>
        <w:t xml:space="preserve">  While the Prince’s Trust has worked to develop new activities to attract young women, they continue to find more young men than young women approach them for support.</w:t>
      </w:r>
    </w:p>
    <w:p w:rsidR="00150567" w:rsidRDefault="00150567" w:rsidP="00150567">
      <w:pPr>
        <w:tabs>
          <w:tab w:val="left" w:pos="630"/>
        </w:tabs>
        <w:contextualSpacing/>
        <w:rPr>
          <w:rFonts w:ascii="Arial" w:hAnsi="Arial" w:cs="Arial"/>
          <w:b/>
          <w:sz w:val="24"/>
          <w:szCs w:val="24"/>
        </w:rPr>
      </w:pPr>
    </w:p>
    <w:p w:rsidR="00954E0F" w:rsidRDefault="00954E0F" w:rsidP="00150567">
      <w:pPr>
        <w:tabs>
          <w:tab w:val="left" w:pos="630"/>
        </w:tabs>
        <w:contextualSpacing/>
        <w:rPr>
          <w:rFonts w:ascii="Arial" w:hAnsi="Arial" w:cs="Arial"/>
          <w:b/>
          <w:sz w:val="24"/>
          <w:szCs w:val="24"/>
        </w:rPr>
      </w:pPr>
    </w:p>
    <w:p w:rsidR="00954E0F" w:rsidRDefault="00954E0F" w:rsidP="00150567">
      <w:pPr>
        <w:tabs>
          <w:tab w:val="left" w:pos="630"/>
        </w:tabs>
        <w:contextualSpacing/>
        <w:rPr>
          <w:rFonts w:ascii="Arial" w:hAnsi="Arial" w:cs="Arial"/>
          <w:b/>
          <w:sz w:val="24"/>
          <w:szCs w:val="24"/>
        </w:rPr>
      </w:pPr>
    </w:p>
    <w:tbl>
      <w:tblPr>
        <w:tblW w:w="8789" w:type="dxa"/>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89"/>
        <w:gridCol w:w="1015"/>
        <w:gridCol w:w="1316"/>
        <w:gridCol w:w="1087"/>
        <w:gridCol w:w="1424"/>
        <w:gridCol w:w="2058"/>
      </w:tblGrid>
      <w:tr w:rsidR="00D37C78" w:rsidRPr="00DE7DB9" w:rsidTr="00917DEF">
        <w:trPr>
          <w:trHeight w:val="758"/>
        </w:trPr>
        <w:tc>
          <w:tcPr>
            <w:tcW w:w="1889" w:type="dxa"/>
            <w:vMerge w:val="restart"/>
            <w:shd w:val="clear" w:color="auto" w:fill="2F828D"/>
            <w:vAlign w:val="center"/>
          </w:tcPr>
          <w:p w:rsidR="00D37C78" w:rsidRPr="00DE7DB9" w:rsidRDefault="00D37C78" w:rsidP="00D37C78">
            <w:pPr>
              <w:pStyle w:val="ListParagraph"/>
              <w:ind w:left="0"/>
              <w:contextualSpacing/>
              <w:jc w:val="center"/>
              <w:rPr>
                <w:rFonts w:ascii="Arial" w:hAnsi="Arial" w:cs="Arial"/>
                <w:b/>
                <w:color w:val="FFFFFF"/>
                <w:sz w:val="24"/>
                <w:szCs w:val="24"/>
              </w:rPr>
            </w:pPr>
            <w:r>
              <w:rPr>
                <w:rFonts w:ascii="Arial" w:hAnsi="Arial" w:cs="Arial"/>
                <w:b/>
                <w:color w:val="FFFFFF"/>
                <w:sz w:val="24"/>
                <w:szCs w:val="24"/>
              </w:rPr>
              <w:lastRenderedPageBreak/>
              <w:t>Year</w:t>
            </w:r>
          </w:p>
        </w:tc>
        <w:tc>
          <w:tcPr>
            <w:tcW w:w="1015" w:type="dxa"/>
            <w:vMerge w:val="restart"/>
            <w:shd w:val="clear" w:color="auto" w:fill="2F828D"/>
            <w:vAlign w:val="center"/>
          </w:tcPr>
          <w:p w:rsidR="00D37C78" w:rsidRPr="00D37C78" w:rsidRDefault="00D37C78" w:rsidP="00D37C78">
            <w:pPr>
              <w:pStyle w:val="ListParagraph"/>
              <w:ind w:left="0"/>
              <w:contextualSpacing/>
              <w:jc w:val="center"/>
              <w:rPr>
                <w:rFonts w:ascii="Arial" w:hAnsi="Arial" w:cs="Arial"/>
                <w:color w:val="FFFFFF"/>
                <w:sz w:val="24"/>
                <w:szCs w:val="24"/>
              </w:rPr>
            </w:pPr>
            <w:r w:rsidRPr="00D37C78">
              <w:rPr>
                <w:rFonts w:ascii="Arial" w:hAnsi="Arial" w:cs="Arial"/>
                <w:color w:val="FFFFFF"/>
                <w:sz w:val="24"/>
                <w:szCs w:val="24"/>
              </w:rPr>
              <w:t>Total</w:t>
            </w:r>
          </w:p>
        </w:tc>
        <w:tc>
          <w:tcPr>
            <w:tcW w:w="2403" w:type="dxa"/>
            <w:gridSpan w:val="2"/>
            <w:shd w:val="clear" w:color="auto" w:fill="2F828D"/>
            <w:vAlign w:val="center"/>
          </w:tcPr>
          <w:p w:rsidR="00D37C78" w:rsidRDefault="00D37C78" w:rsidP="00D37C78">
            <w:pPr>
              <w:pStyle w:val="ListParagraph"/>
              <w:ind w:left="0"/>
              <w:contextualSpacing/>
              <w:jc w:val="center"/>
              <w:rPr>
                <w:rFonts w:ascii="Arial" w:hAnsi="Arial" w:cs="Arial"/>
                <w:b/>
                <w:color w:val="FFFFFF"/>
                <w:sz w:val="24"/>
                <w:szCs w:val="24"/>
              </w:rPr>
            </w:pPr>
            <w:r>
              <w:rPr>
                <w:rFonts w:ascii="Arial" w:hAnsi="Arial" w:cs="Arial"/>
                <w:b/>
                <w:color w:val="FFFFFF"/>
                <w:sz w:val="24"/>
                <w:szCs w:val="24"/>
              </w:rPr>
              <w:t>Male</w:t>
            </w:r>
          </w:p>
        </w:tc>
        <w:tc>
          <w:tcPr>
            <w:tcW w:w="3482" w:type="dxa"/>
            <w:gridSpan w:val="2"/>
            <w:shd w:val="clear" w:color="auto" w:fill="2F828D"/>
            <w:vAlign w:val="center"/>
          </w:tcPr>
          <w:p w:rsidR="00D37C78" w:rsidRDefault="00D37C78" w:rsidP="00D37C78">
            <w:pPr>
              <w:pStyle w:val="ListParagraph"/>
              <w:ind w:left="0"/>
              <w:contextualSpacing/>
              <w:jc w:val="center"/>
              <w:rPr>
                <w:rFonts w:ascii="Arial" w:hAnsi="Arial" w:cs="Arial"/>
                <w:b/>
                <w:color w:val="FFFFFF"/>
                <w:sz w:val="24"/>
                <w:szCs w:val="24"/>
              </w:rPr>
            </w:pPr>
            <w:r>
              <w:rPr>
                <w:rFonts w:ascii="Arial" w:hAnsi="Arial" w:cs="Arial"/>
                <w:b/>
                <w:color w:val="FFFFFF"/>
                <w:sz w:val="24"/>
                <w:szCs w:val="24"/>
              </w:rPr>
              <w:t>Female</w:t>
            </w:r>
          </w:p>
        </w:tc>
      </w:tr>
      <w:tr w:rsidR="00D37C78" w:rsidRPr="00DE7DB9" w:rsidTr="00917DEF">
        <w:trPr>
          <w:trHeight w:val="339"/>
        </w:trPr>
        <w:tc>
          <w:tcPr>
            <w:tcW w:w="1889" w:type="dxa"/>
            <w:vMerge/>
            <w:shd w:val="clear" w:color="auto" w:fill="DBE5F1"/>
          </w:tcPr>
          <w:p w:rsidR="00D37C78" w:rsidRDefault="00D37C78" w:rsidP="00D37C78">
            <w:pPr>
              <w:pStyle w:val="ListParagraph"/>
              <w:ind w:left="0"/>
              <w:contextualSpacing/>
              <w:rPr>
                <w:rFonts w:ascii="Arial" w:hAnsi="Arial" w:cs="Arial"/>
                <w:sz w:val="24"/>
                <w:szCs w:val="24"/>
              </w:rPr>
            </w:pPr>
          </w:p>
        </w:tc>
        <w:tc>
          <w:tcPr>
            <w:tcW w:w="1015" w:type="dxa"/>
            <w:vMerge/>
            <w:shd w:val="clear" w:color="auto" w:fill="DBE5F1"/>
          </w:tcPr>
          <w:p w:rsidR="00D37C78" w:rsidRPr="00D37C78" w:rsidRDefault="00D37C78" w:rsidP="00D37C78">
            <w:pPr>
              <w:pStyle w:val="ListParagraph"/>
              <w:ind w:left="0"/>
              <w:contextualSpacing/>
              <w:jc w:val="center"/>
              <w:rPr>
                <w:rFonts w:ascii="Arial" w:hAnsi="Arial" w:cs="Arial"/>
                <w:sz w:val="24"/>
                <w:szCs w:val="24"/>
              </w:rPr>
            </w:pPr>
          </w:p>
        </w:tc>
        <w:tc>
          <w:tcPr>
            <w:tcW w:w="1316" w:type="dxa"/>
            <w:shd w:val="clear" w:color="auto" w:fill="2F828D"/>
          </w:tcPr>
          <w:p w:rsidR="00D37C78" w:rsidRPr="00D37C78" w:rsidRDefault="00D37C78" w:rsidP="00D37C78">
            <w:pPr>
              <w:pStyle w:val="ListParagraph"/>
              <w:ind w:left="0"/>
              <w:contextualSpacing/>
              <w:jc w:val="center"/>
              <w:rPr>
                <w:rFonts w:ascii="Arial" w:hAnsi="Arial" w:cs="Arial"/>
                <w:b/>
                <w:sz w:val="24"/>
                <w:szCs w:val="24"/>
              </w:rPr>
            </w:pPr>
            <w:r w:rsidRPr="00D37C78">
              <w:rPr>
                <w:rFonts w:ascii="Arial" w:hAnsi="Arial" w:cs="Arial"/>
                <w:b/>
                <w:sz w:val="24"/>
                <w:szCs w:val="24"/>
              </w:rPr>
              <w:t>Number</w:t>
            </w:r>
          </w:p>
        </w:tc>
        <w:tc>
          <w:tcPr>
            <w:tcW w:w="1087" w:type="dxa"/>
            <w:shd w:val="clear" w:color="auto" w:fill="2F828D"/>
          </w:tcPr>
          <w:p w:rsidR="00D37C78" w:rsidRPr="00D37C78" w:rsidRDefault="00D37C78" w:rsidP="00D37C78">
            <w:pPr>
              <w:pStyle w:val="ListParagraph"/>
              <w:ind w:left="0"/>
              <w:contextualSpacing/>
              <w:jc w:val="center"/>
              <w:rPr>
                <w:rFonts w:ascii="Arial" w:hAnsi="Arial" w:cs="Arial"/>
                <w:b/>
                <w:sz w:val="24"/>
                <w:szCs w:val="24"/>
              </w:rPr>
            </w:pPr>
            <w:r w:rsidRPr="00D37C78">
              <w:rPr>
                <w:rFonts w:ascii="Arial" w:hAnsi="Arial" w:cs="Arial"/>
                <w:b/>
                <w:sz w:val="24"/>
                <w:szCs w:val="24"/>
              </w:rPr>
              <w:t>%</w:t>
            </w:r>
          </w:p>
        </w:tc>
        <w:tc>
          <w:tcPr>
            <w:tcW w:w="1424" w:type="dxa"/>
            <w:shd w:val="clear" w:color="auto" w:fill="2F828D"/>
          </w:tcPr>
          <w:p w:rsidR="00D37C78" w:rsidRPr="00D37C78" w:rsidRDefault="00D37C78" w:rsidP="00D37C78">
            <w:pPr>
              <w:pStyle w:val="ListParagraph"/>
              <w:ind w:left="0"/>
              <w:contextualSpacing/>
              <w:jc w:val="center"/>
              <w:rPr>
                <w:rFonts w:ascii="Arial" w:hAnsi="Arial" w:cs="Arial"/>
                <w:b/>
                <w:sz w:val="24"/>
                <w:szCs w:val="24"/>
              </w:rPr>
            </w:pPr>
            <w:r w:rsidRPr="00D37C78">
              <w:rPr>
                <w:rFonts w:ascii="Arial" w:hAnsi="Arial" w:cs="Arial"/>
                <w:b/>
                <w:sz w:val="24"/>
                <w:szCs w:val="24"/>
              </w:rPr>
              <w:t>Number</w:t>
            </w:r>
          </w:p>
        </w:tc>
        <w:tc>
          <w:tcPr>
            <w:tcW w:w="2058" w:type="dxa"/>
            <w:shd w:val="clear" w:color="auto" w:fill="2F828D"/>
          </w:tcPr>
          <w:p w:rsidR="00D37C78" w:rsidRPr="00D37C78" w:rsidRDefault="00D37C78" w:rsidP="00D37C78">
            <w:pPr>
              <w:pStyle w:val="ListParagraph"/>
              <w:ind w:left="0"/>
              <w:contextualSpacing/>
              <w:jc w:val="center"/>
              <w:rPr>
                <w:rFonts w:ascii="Arial" w:hAnsi="Arial" w:cs="Arial"/>
                <w:b/>
                <w:sz w:val="24"/>
                <w:szCs w:val="24"/>
              </w:rPr>
            </w:pPr>
            <w:r w:rsidRPr="00D37C78">
              <w:rPr>
                <w:rFonts w:ascii="Arial" w:hAnsi="Arial" w:cs="Arial"/>
                <w:b/>
                <w:sz w:val="24"/>
                <w:szCs w:val="24"/>
              </w:rPr>
              <w:t>%</w:t>
            </w:r>
          </w:p>
        </w:tc>
      </w:tr>
      <w:tr w:rsidR="00D37C78" w:rsidRPr="00DE7DB9" w:rsidTr="00917DEF">
        <w:trPr>
          <w:trHeight w:val="339"/>
        </w:trPr>
        <w:tc>
          <w:tcPr>
            <w:tcW w:w="1889" w:type="dxa"/>
            <w:shd w:val="clear" w:color="auto" w:fill="D9D9D9" w:themeFill="background1" w:themeFillShade="D9"/>
          </w:tcPr>
          <w:p w:rsidR="00D37C78" w:rsidRDefault="00D37C78" w:rsidP="00D37C78">
            <w:pPr>
              <w:pStyle w:val="ListParagraph"/>
              <w:ind w:left="0"/>
              <w:contextualSpacing/>
              <w:rPr>
                <w:rFonts w:ascii="Arial" w:hAnsi="Arial" w:cs="Arial"/>
                <w:sz w:val="24"/>
                <w:szCs w:val="24"/>
              </w:rPr>
            </w:pPr>
            <w:r>
              <w:rPr>
                <w:rFonts w:ascii="Arial" w:hAnsi="Arial" w:cs="Arial"/>
                <w:sz w:val="24"/>
                <w:szCs w:val="24"/>
              </w:rPr>
              <w:t>2014/15</w:t>
            </w:r>
          </w:p>
        </w:tc>
        <w:tc>
          <w:tcPr>
            <w:tcW w:w="1015" w:type="dxa"/>
            <w:shd w:val="clear" w:color="auto" w:fill="D9D9D9" w:themeFill="background1" w:themeFillShade="D9"/>
          </w:tcPr>
          <w:p w:rsidR="00D37C78" w:rsidRPr="00D37C78" w:rsidRDefault="00D37C78" w:rsidP="00D37C78">
            <w:pPr>
              <w:pStyle w:val="ListParagraph"/>
              <w:ind w:left="0"/>
              <w:contextualSpacing/>
              <w:jc w:val="center"/>
              <w:rPr>
                <w:rFonts w:ascii="Arial" w:hAnsi="Arial" w:cs="Arial"/>
                <w:sz w:val="24"/>
                <w:szCs w:val="24"/>
              </w:rPr>
            </w:pPr>
            <w:r w:rsidRPr="00D37C78">
              <w:rPr>
                <w:rFonts w:ascii="Arial" w:hAnsi="Arial" w:cs="Arial"/>
                <w:sz w:val="24"/>
                <w:szCs w:val="24"/>
              </w:rPr>
              <w:t>510</w:t>
            </w:r>
          </w:p>
        </w:tc>
        <w:tc>
          <w:tcPr>
            <w:tcW w:w="1316"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318</w:t>
            </w:r>
          </w:p>
        </w:tc>
        <w:tc>
          <w:tcPr>
            <w:tcW w:w="1087"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62%</w:t>
            </w:r>
          </w:p>
        </w:tc>
        <w:tc>
          <w:tcPr>
            <w:tcW w:w="1424"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192</w:t>
            </w:r>
          </w:p>
        </w:tc>
        <w:tc>
          <w:tcPr>
            <w:tcW w:w="2058"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38%</w:t>
            </w:r>
          </w:p>
        </w:tc>
      </w:tr>
      <w:tr w:rsidR="00D37C78" w:rsidRPr="00DE7DB9" w:rsidTr="00917DEF">
        <w:trPr>
          <w:trHeight w:val="339"/>
        </w:trPr>
        <w:tc>
          <w:tcPr>
            <w:tcW w:w="1889" w:type="dxa"/>
            <w:shd w:val="clear" w:color="auto" w:fill="D9D9D9" w:themeFill="background1" w:themeFillShade="D9"/>
          </w:tcPr>
          <w:p w:rsidR="00D37C78" w:rsidRPr="00DE7DB9" w:rsidRDefault="00D37C78" w:rsidP="00D37C78">
            <w:pPr>
              <w:pStyle w:val="ListParagraph"/>
              <w:ind w:left="0"/>
              <w:contextualSpacing/>
              <w:rPr>
                <w:rFonts w:ascii="Arial" w:hAnsi="Arial" w:cs="Arial"/>
                <w:sz w:val="24"/>
                <w:szCs w:val="24"/>
              </w:rPr>
            </w:pPr>
            <w:r>
              <w:rPr>
                <w:rFonts w:ascii="Arial" w:hAnsi="Arial" w:cs="Arial"/>
                <w:sz w:val="24"/>
                <w:szCs w:val="24"/>
              </w:rPr>
              <w:t>2015/16</w:t>
            </w:r>
          </w:p>
        </w:tc>
        <w:tc>
          <w:tcPr>
            <w:tcW w:w="1015" w:type="dxa"/>
            <w:shd w:val="clear" w:color="auto" w:fill="D9D9D9" w:themeFill="background1" w:themeFillShade="D9"/>
          </w:tcPr>
          <w:p w:rsidR="00D37C78" w:rsidRPr="00D37C78" w:rsidRDefault="00D37C78" w:rsidP="00D37C78">
            <w:pPr>
              <w:pStyle w:val="ListParagraph"/>
              <w:ind w:left="0"/>
              <w:contextualSpacing/>
              <w:jc w:val="center"/>
              <w:rPr>
                <w:rFonts w:ascii="Arial" w:hAnsi="Arial" w:cs="Arial"/>
                <w:sz w:val="24"/>
                <w:szCs w:val="24"/>
              </w:rPr>
            </w:pPr>
            <w:r w:rsidRPr="00D37C78">
              <w:rPr>
                <w:rFonts w:ascii="Arial" w:hAnsi="Arial" w:cs="Arial"/>
                <w:sz w:val="24"/>
                <w:szCs w:val="24"/>
              </w:rPr>
              <w:t>808</w:t>
            </w:r>
          </w:p>
        </w:tc>
        <w:tc>
          <w:tcPr>
            <w:tcW w:w="1316"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541</w:t>
            </w:r>
          </w:p>
        </w:tc>
        <w:tc>
          <w:tcPr>
            <w:tcW w:w="1087"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67%</w:t>
            </w:r>
          </w:p>
        </w:tc>
        <w:tc>
          <w:tcPr>
            <w:tcW w:w="1424" w:type="dxa"/>
            <w:shd w:val="clear" w:color="auto" w:fill="D9D9D9" w:themeFill="background1" w:themeFillShade="D9"/>
          </w:tcPr>
          <w:p w:rsidR="00D37C78" w:rsidRPr="00DE7DB9" w:rsidRDefault="00D37C78" w:rsidP="00D37C78">
            <w:pPr>
              <w:pStyle w:val="ListParagraph"/>
              <w:ind w:left="0"/>
              <w:contextualSpacing/>
              <w:jc w:val="center"/>
              <w:rPr>
                <w:rFonts w:ascii="Arial" w:hAnsi="Arial" w:cs="Arial"/>
                <w:sz w:val="24"/>
                <w:szCs w:val="24"/>
              </w:rPr>
            </w:pPr>
            <w:r>
              <w:rPr>
                <w:rFonts w:ascii="Arial" w:hAnsi="Arial" w:cs="Arial"/>
                <w:sz w:val="24"/>
                <w:szCs w:val="24"/>
              </w:rPr>
              <w:t>267</w:t>
            </w:r>
          </w:p>
        </w:tc>
        <w:tc>
          <w:tcPr>
            <w:tcW w:w="2058"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33%</w:t>
            </w:r>
          </w:p>
        </w:tc>
      </w:tr>
      <w:tr w:rsidR="00D37C78" w:rsidRPr="00DE7DB9" w:rsidTr="00917DEF">
        <w:trPr>
          <w:trHeight w:val="382"/>
        </w:trPr>
        <w:tc>
          <w:tcPr>
            <w:tcW w:w="1889" w:type="dxa"/>
            <w:shd w:val="clear" w:color="auto" w:fill="D9D9D9" w:themeFill="background1" w:themeFillShade="D9"/>
          </w:tcPr>
          <w:p w:rsidR="00D37C78" w:rsidRPr="00DE7DB9" w:rsidRDefault="00D37C78" w:rsidP="00D37C78">
            <w:pPr>
              <w:pStyle w:val="ListParagraph"/>
              <w:ind w:left="0"/>
              <w:contextualSpacing/>
              <w:rPr>
                <w:rFonts w:ascii="Arial" w:hAnsi="Arial" w:cs="Arial"/>
                <w:sz w:val="24"/>
                <w:szCs w:val="24"/>
              </w:rPr>
            </w:pPr>
            <w:r>
              <w:rPr>
                <w:rFonts w:ascii="Arial" w:hAnsi="Arial" w:cs="Arial"/>
                <w:sz w:val="24"/>
                <w:szCs w:val="24"/>
              </w:rPr>
              <w:t>2016/17</w:t>
            </w:r>
          </w:p>
        </w:tc>
        <w:tc>
          <w:tcPr>
            <w:tcW w:w="1015" w:type="dxa"/>
            <w:shd w:val="clear" w:color="auto" w:fill="D9D9D9" w:themeFill="background1" w:themeFillShade="D9"/>
          </w:tcPr>
          <w:p w:rsidR="00D37C78" w:rsidRPr="00D37C78" w:rsidRDefault="00D37C78" w:rsidP="00D37C78">
            <w:pPr>
              <w:pStyle w:val="ListParagraph"/>
              <w:ind w:left="0"/>
              <w:contextualSpacing/>
              <w:jc w:val="center"/>
              <w:rPr>
                <w:rFonts w:ascii="Arial" w:hAnsi="Arial" w:cs="Arial"/>
                <w:sz w:val="24"/>
                <w:szCs w:val="24"/>
              </w:rPr>
            </w:pPr>
            <w:r w:rsidRPr="00D37C78">
              <w:rPr>
                <w:rFonts w:ascii="Arial" w:hAnsi="Arial" w:cs="Arial"/>
                <w:sz w:val="24"/>
                <w:szCs w:val="24"/>
              </w:rPr>
              <w:t>750</w:t>
            </w:r>
          </w:p>
        </w:tc>
        <w:tc>
          <w:tcPr>
            <w:tcW w:w="1316"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479</w:t>
            </w:r>
          </w:p>
        </w:tc>
        <w:tc>
          <w:tcPr>
            <w:tcW w:w="1087"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64%</w:t>
            </w:r>
          </w:p>
        </w:tc>
        <w:tc>
          <w:tcPr>
            <w:tcW w:w="1424" w:type="dxa"/>
            <w:shd w:val="clear" w:color="auto" w:fill="D9D9D9" w:themeFill="background1" w:themeFillShade="D9"/>
          </w:tcPr>
          <w:p w:rsidR="00D37C78" w:rsidRPr="00DE7DB9" w:rsidRDefault="00D37C78" w:rsidP="00D37C78">
            <w:pPr>
              <w:pStyle w:val="ListParagraph"/>
              <w:ind w:left="0"/>
              <w:contextualSpacing/>
              <w:jc w:val="center"/>
              <w:rPr>
                <w:rFonts w:ascii="Arial" w:hAnsi="Arial" w:cs="Arial"/>
                <w:sz w:val="24"/>
                <w:szCs w:val="24"/>
              </w:rPr>
            </w:pPr>
            <w:r>
              <w:rPr>
                <w:rFonts w:ascii="Arial" w:hAnsi="Arial" w:cs="Arial"/>
                <w:sz w:val="24"/>
                <w:szCs w:val="24"/>
              </w:rPr>
              <w:t>271</w:t>
            </w:r>
          </w:p>
        </w:tc>
        <w:tc>
          <w:tcPr>
            <w:tcW w:w="2058" w:type="dxa"/>
            <w:shd w:val="clear" w:color="auto" w:fill="D9D9D9" w:themeFill="background1" w:themeFillShade="D9"/>
          </w:tcPr>
          <w:p w:rsidR="00D37C78" w:rsidRDefault="00D37C78" w:rsidP="00D37C78">
            <w:pPr>
              <w:pStyle w:val="ListParagraph"/>
              <w:ind w:left="0"/>
              <w:contextualSpacing/>
              <w:jc w:val="center"/>
              <w:rPr>
                <w:rFonts w:ascii="Arial" w:hAnsi="Arial" w:cs="Arial"/>
                <w:sz w:val="24"/>
                <w:szCs w:val="24"/>
              </w:rPr>
            </w:pPr>
            <w:r>
              <w:rPr>
                <w:rFonts w:ascii="Arial" w:hAnsi="Arial" w:cs="Arial"/>
                <w:sz w:val="24"/>
                <w:szCs w:val="24"/>
              </w:rPr>
              <w:t>36%</w:t>
            </w:r>
          </w:p>
        </w:tc>
      </w:tr>
      <w:tr w:rsidR="00D37C78" w:rsidRPr="00DE7DB9" w:rsidTr="00917DEF">
        <w:trPr>
          <w:trHeight w:val="382"/>
        </w:trPr>
        <w:tc>
          <w:tcPr>
            <w:tcW w:w="1889" w:type="dxa"/>
            <w:shd w:val="clear" w:color="auto" w:fill="D9D9D9" w:themeFill="background1" w:themeFillShade="D9"/>
          </w:tcPr>
          <w:p w:rsidR="00D37C78" w:rsidRPr="00D37C78" w:rsidRDefault="00D37C78" w:rsidP="00D37C78">
            <w:pPr>
              <w:pStyle w:val="ListParagraph"/>
              <w:ind w:left="0"/>
              <w:contextualSpacing/>
              <w:rPr>
                <w:rFonts w:ascii="Arial" w:hAnsi="Arial" w:cs="Arial"/>
                <w:b/>
                <w:sz w:val="24"/>
                <w:szCs w:val="24"/>
              </w:rPr>
            </w:pPr>
            <w:r w:rsidRPr="00D37C78">
              <w:rPr>
                <w:rFonts w:ascii="Arial" w:hAnsi="Arial" w:cs="Arial"/>
                <w:b/>
                <w:sz w:val="24"/>
                <w:szCs w:val="24"/>
              </w:rPr>
              <w:t>Total</w:t>
            </w:r>
          </w:p>
        </w:tc>
        <w:tc>
          <w:tcPr>
            <w:tcW w:w="1015" w:type="dxa"/>
            <w:shd w:val="clear" w:color="auto" w:fill="D9D9D9" w:themeFill="background1" w:themeFillShade="D9"/>
          </w:tcPr>
          <w:p w:rsidR="00D37C78" w:rsidRPr="00D37C78" w:rsidRDefault="00D37C78" w:rsidP="00D37C78">
            <w:pPr>
              <w:pStyle w:val="ListParagraph"/>
              <w:ind w:left="0"/>
              <w:contextualSpacing/>
              <w:jc w:val="center"/>
              <w:rPr>
                <w:rFonts w:ascii="Arial" w:hAnsi="Arial" w:cs="Arial"/>
                <w:sz w:val="24"/>
                <w:szCs w:val="24"/>
              </w:rPr>
            </w:pPr>
            <w:r w:rsidRPr="00D37C78">
              <w:rPr>
                <w:rFonts w:ascii="Arial" w:hAnsi="Arial" w:cs="Arial"/>
                <w:sz w:val="24"/>
                <w:szCs w:val="24"/>
              </w:rPr>
              <w:t>2,068</w:t>
            </w:r>
          </w:p>
        </w:tc>
        <w:tc>
          <w:tcPr>
            <w:tcW w:w="1316" w:type="dxa"/>
            <w:shd w:val="clear" w:color="auto" w:fill="D9D9D9" w:themeFill="background1" w:themeFillShade="D9"/>
          </w:tcPr>
          <w:p w:rsidR="00D37C78" w:rsidRPr="00D37C78" w:rsidRDefault="00D37C78" w:rsidP="00D37C78">
            <w:pPr>
              <w:pStyle w:val="ListParagraph"/>
              <w:ind w:left="0"/>
              <w:contextualSpacing/>
              <w:jc w:val="center"/>
              <w:rPr>
                <w:rFonts w:ascii="Arial" w:hAnsi="Arial" w:cs="Arial"/>
                <w:b/>
                <w:sz w:val="24"/>
                <w:szCs w:val="24"/>
              </w:rPr>
            </w:pPr>
            <w:r w:rsidRPr="00D37C78">
              <w:rPr>
                <w:rFonts w:ascii="Arial" w:hAnsi="Arial" w:cs="Arial"/>
                <w:b/>
                <w:sz w:val="24"/>
                <w:szCs w:val="24"/>
              </w:rPr>
              <w:t>1338</w:t>
            </w:r>
          </w:p>
        </w:tc>
        <w:tc>
          <w:tcPr>
            <w:tcW w:w="1087" w:type="dxa"/>
            <w:shd w:val="clear" w:color="auto" w:fill="D9D9D9" w:themeFill="background1" w:themeFillShade="D9"/>
          </w:tcPr>
          <w:p w:rsidR="00D37C78" w:rsidRPr="00D37C78" w:rsidRDefault="00D37C78" w:rsidP="00D37C78">
            <w:pPr>
              <w:pStyle w:val="ListParagraph"/>
              <w:ind w:left="0"/>
              <w:contextualSpacing/>
              <w:jc w:val="center"/>
              <w:rPr>
                <w:rFonts w:ascii="Arial" w:hAnsi="Arial" w:cs="Arial"/>
                <w:b/>
                <w:sz w:val="24"/>
                <w:szCs w:val="24"/>
              </w:rPr>
            </w:pPr>
            <w:r w:rsidRPr="00D37C78">
              <w:rPr>
                <w:rFonts w:ascii="Arial" w:hAnsi="Arial" w:cs="Arial"/>
                <w:b/>
                <w:sz w:val="24"/>
                <w:szCs w:val="24"/>
              </w:rPr>
              <w:t>65%</w:t>
            </w:r>
          </w:p>
        </w:tc>
        <w:tc>
          <w:tcPr>
            <w:tcW w:w="1424" w:type="dxa"/>
            <w:shd w:val="clear" w:color="auto" w:fill="D9D9D9" w:themeFill="background1" w:themeFillShade="D9"/>
          </w:tcPr>
          <w:p w:rsidR="00D37C78" w:rsidRPr="00D37C78" w:rsidRDefault="00D37C78" w:rsidP="00D37C78">
            <w:pPr>
              <w:pStyle w:val="ListParagraph"/>
              <w:ind w:left="0"/>
              <w:contextualSpacing/>
              <w:jc w:val="center"/>
              <w:rPr>
                <w:rFonts w:ascii="Arial" w:hAnsi="Arial" w:cs="Arial"/>
                <w:b/>
                <w:sz w:val="24"/>
                <w:szCs w:val="24"/>
              </w:rPr>
            </w:pPr>
            <w:r w:rsidRPr="00D37C78">
              <w:rPr>
                <w:rFonts w:ascii="Arial" w:hAnsi="Arial" w:cs="Arial"/>
                <w:b/>
                <w:sz w:val="24"/>
                <w:szCs w:val="24"/>
              </w:rPr>
              <w:t>730</w:t>
            </w:r>
          </w:p>
        </w:tc>
        <w:tc>
          <w:tcPr>
            <w:tcW w:w="2058" w:type="dxa"/>
            <w:shd w:val="clear" w:color="auto" w:fill="D9D9D9" w:themeFill="background1" w:themeFillShade="D9"/>
          </w:tcPr>
          <w:p w:rsidR="00D37C78" w:rsidRPr="00D37C78" w:rsidRDefault="00D37C78" w:rsidP="00D37C78">
            <w:pPr>
              <w:pStyle w:val="ListParagraph"/>
              <w:ind w:left="0"/>
              <w:contextualSpacing/>
              <w:jc w:val="center"/>
              <w:rPr>
                <w:rFonts w:ascii="Arial" w:hAnsi="Arial" w:cs="Arial"/>
                <w:b/>
                <w:sz w:val="24"/>
                <w:szCs w:val="24"/>
              </w:rPr>
            </w:pPr>
            <w:r w:rsidRPr="00D37C78">
              <w:rPr>
                <w:rFonts w:ascii="Arial" w:hAnsi="Arial" w:cs="Arial"/>
                <w:b/>
                <w:sz w:val="24"/>
                <w:szCs w:val="24"/>
              </w:rPr>
              <w:t>35%</w:t>
            </w:r>
          </w:p>
        </w:tc>
      </w:tr>
    </w:tbl>
    <w:p w:rsidR="006F59DD" w:rsidRDefault="00107A4C" w:rsidP="00107A4C">
      <w:pPr>
        <w:tabs>
          <w:tab w:val="left" w:pos="3324"/>
        </w:tabs>
        <w:contextualSpacing/>
        <w:rPr>
          <w:rFonts w:ascii="Arial" w:hAnsi="Arial" w:cs="Arial"/>
          <w:b/>
          <w:sz w:val="24"/>
          <w:szCs w:val="24"/>
        </w:rPr>
      </w:pPr>
      <w:r>
        <w:rPr>
          <w:rFonts w:ascii="Arial" w:hAnsi="Arial" w:cs="Arial"/>
          <w:b/>
          <w:sz w:val="24"/>
          <w:szCs w:val="24"/>
        </w:rPr>
        <w:tab/>
      </w:r>
    </w:p>
    <w:p w:rsidR="006F59DD" w:rsidRDefault="006F59DD" w:rsidP="006F59DD">
      <w:pPr>
        <w:tabs>
          <w:tab w:val="left" w:pos="630"/>
        </w:tabs>
        <w:contextualSpacing/>
        <w:rPr>
          <w:rFonts w:ascii="Arial" w:hAnsi="Arial" w:cs="Arial"/>
          <w:b/>
          <w:sz w:val="24"/>
          <w:szCs w:val="24"/>
        </w:rPr>
      </w:pPr>
      <w:r w:rsidRPr="00800F28">
        <w:rPr>
          <w:rFonts w:ascii="Arial" w:hAnsi="Arial" w:cs="Arial"/>
          <w:b/>
          <w:sz w:val="24"/>
          <w:szCs w:val="24"/>
        </w:rPr>
        <w:t>Age</w:t>
      </w:r>
    </w:p>
    <w:p w:rsidR="006F59DD" w:rsidRPr="00800F28" w:rsidRDefault="006F59DD" w:rsidP="006F59DD">
      <w:pPr>
        <w:tabs>
          <w:tab w:val="left" w:pos="630"/>
        </w:tabs>
        <w:contextualSpacing/>
        <w:rPr>
          <w:rFonts w:ascii="Arial" w:hAnsi="Arial" w:cs="Arial"/>
          <w:b/>
          <w:sz w:val="24"/>
          <w:szCs w:val="24"/>
        </w:rPr>
      </w:pPr>
    </w:p>
    <w:p w:rsidR="00053284" w:rsidRPr="00053284" w:rsidRDefault="001F672F" w:rsidP="00053284">
      <w:pPr>
        <w:pStyle w:val="ListParagraph"/>
        <w:numPr>
          <w:ilvl w:val="0"/>
          <w:numId w:val="18"/>
        </w:numPr>
        <w:tabs>
          <w:tab w:val="left" w:pos="630"/>
        </w:tabs>
        <w:ind w:left="567" w:hanging="567"/>
        <w:contextualSpacing/>
        <w:rPr>
          <w:rFonts w:ascii="Arial" w:hAnsi="Arial" w:cs="Arial"/>
          <w:sz w:val="24"/>
          <w:szCs w:val="24"/>
        </w:rPr>
      </w:pPr>
      <w:r>
        <w:rPr>
          <w:rFonts w:ascii="Arial" w:hAnsi="Arial" w:cs="Arial"/>
          <w:sz w:val="24"/>
          <w:szCs w:val="24"/>
        </w:rPr>
        <w:t>Development Awards are aimed at y</w:t>
      </w:r>
      <w:r w:rsidR="00053284">
        <w:rPr>
          <w:rFonts w:ascii="Arial" w:hAnsi="Arial" w:cs="Arial"/>
          <w:sz w:val="24"/>
          <w:szCs w:val="24"/>
        </w:rPr>
        <w:t xml:space="preserve">oung people aged 14 to 25 and all recipients were between 14 and 25 when they received their award.  </w:t>
      </w:r>
      <w:r w:rsidR="00053284" w:rsidRPr="00053284">
        <w:rPr>
          <w:rFonts w:ascii="Arial" w:hAnsi="Arial" w:cs="Arial"/>
          <w:sz w:val="24"/>
          <w:szCs w:val="24"/>
        </w:rPr>
        <w:t xml:space="preserve">Most recipients were aged 17 to 19.  At the outset, the Prince’s Trust planned only to provide Development Awards for 14 and 15 year olds under exceptional circumstances, and this is reflected in the small proportion of awards delivered to this age group.  </w:t>
      </w:r>
    </w:p>
    <w:p w:rsidR="00053284" w:rsidRPr="00053284" w:rsidRDefault="00053284" w:rsidP="00053284">
      <w:pPr>
        <w:tabs>
          <w:tab w:val="left" w:pos="630"/>
        </w:tabs>
        <w:contextualSpacing/>
        <w:rPr>
          <w:rFonts w:ascii="Arial" w:hAnsi="Arial" w:cs="Arial"/>
          <w:sz w:val="24"/>
          <w:szCs w:val="24"/>
        </w:rPr>
      </w:pPr>
    </w:p>
    <w:p w:rsidR="006F59DD" w:rsidRDefault="001F672F" w:rsidP="006F59DD">
      <w:pPr>
        <w:pStyle w:val="ListParagraph"/>
        <w:numPr>
          <w:ilvl w:val="0"/>
          <w:numId w:val="18"/>
        </w:numPr>
        <w:tabs>
          <w:tab w:val="left" w:pos="630"/>
        </w:tabs>
        <w:ind w:left="567" w:hanging="567"/>
        <w:contextualSpacing/>
        <w:rPr>
          <w:rFonts w:ascii="Arial" w:hAnsi="Arial" w:cs="Arial"/>
          <w:sz w:val="24"/>
          <w:szCs w:val="24"/>
        </w:rPr>
      </w:pPr>
      <w:r>
        <w:rPr>
          <w:rFonts w:ascii="Arial" w:hAnsi="Arial" w:cs="Arial"/>
          <w:sz w:val="24"/>
          <w:szCs w:val="24"/>
        </w:rPr>
        <w:t xml:space="preserve">The </w:t>
      </w:r>
      <w:r w:rsidR="0078672F">
        <w:rPr>
          <w:rFonts w:ascii="Arial" w:hAnsi="Arial" w:cs="Arial"/>
          <w:sz w:val="24"/>
          <w:szCs w:val="24"/>
        </w:rPr>
        <w:t>chart</w:t>
      </w:r>
      <w:r w:rsidR="00280766">
        <w:rPr>
          <w:rFonts w:ascii="Arial" w:hAnsi="Arial" w:cs="Arial"/>
          <w:sz w:val="24"/>
          <w:szCs w:val="24"/>
        </w:rPr>
        <w:t xml:space="preserve"> below show</w:t>
      </w:r>
      <w:r w:rsidR="0078672F">
        <w:rPr>
          <w:rFonts w:ascii="Arial" w:hAnsi="Arial" w:cs="Arial"/>
          <w:sz w:val="24"/>
          <w:szCs w:val="24"/>
        </w:rPr>
        <w:t>s</w:t>
      </w:r>
      <w:r>
        <w:rPr>
          <w:rFonts w:ascii="Arial" w:hAnsi="Arial" w:cs="Arial"/>
          <w:sz w:val="24"/>
          <w:szCs w:val="24"/>
        </w:rPr>
        <w:t xml:space="preserve"> the number of award recipients by age.  </w:t>
      </w:r>
    </w:p>
    <w:p w:rsidR="002573B8" w:rsidRDefault="002573B8" w:rsidP="00372CE9">
      <w:pPr>
        <w:pStyle w:val="ListParagraph"/>
        <w:tabs>
          <w:tab w:val="left" w:pos="630"/>
        </w:tabs>
        <w:ind w:left="567"/>
        <w:contextualSpacing/>
        <w:rPr>
          <w:rFonts w:ascii="Arial" w:hAnsi="Arial" w:cs="Arial"/>
          <w:sz w:val="24"/>
          <w:szCs w:val="24"/>
        </w:rPr>
      </w:pPr>
    </w:p>
    <w:p w:rsidR="002573B8" w:rsidRDefault="0078672F" w:rsidP="00372CE9">
      <w:pPr>
        <w:pStyle w:val="ListParagraph"/>
        <w:tabs>
          <w:tab w:val="left" w:pos="630"/>
        </w:tabs>
        <w:ind w:left="567"/>
        <w:contextualSpacing/>
        <w:rPr>
          <w:rFonts w:ascii="Arial" w:hAnsi="Arial" w:cs="Arial"/>
          <w:sz w:val="24"/>
          <w:szCs w:val="24"/>
        </w:rPr>
      </w:pPr>
      <w:r>
        <w:rPr>
          <w:noProof/>
          <w:lang w:val="en-US"/>
        </w:rPr>
        <w:drawing>
          <wp:anchor distT="0" distB="0" distL="114300" distR="114300" simplePos="0" relativeHeight="251659264" behindDoc="0" locked="0" layoutInCell="1" allowOverlap="1">
            <wp:simplePos x="0" y="0"/>
            <wp:positionH relativeFrom="column">
              <wp:posOffset>361950</wp:posOffset>
            </wp:positionH>
            <wp:positionV relativeFrom="paragraph">
              <wp:posOffset>3810</wp:posOffset>
            </wp:positionV>
            <wp:extent cx="4572000" cy="27432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F59DD" w:rsidRPr="00813B3E" w:rsidRDefault="006F59DD" w:rsidP="00F66E51">
      <w:pPr>
        <w:pStyle w:val="ListParagraph"/>
        <w:tabs>
          <w:tab w:val="left" w:pos="630"/>
        </w:tabs>
        <w:ind w:left="567"/>
        <w:contextualSpacing/>
        <w:rPr>
          <w:rFonts w:ascii="Arial" w:hAnsi="Arial" w:cs="Arial"/>
          <w:sz w:val="24"/>
          <w:szCs w:val="24"/>
        </w:rPr>
      </w:pPr>
    </w:p>
    <w:p w:rsidR="006F59DD" w:rsidRPr="001B1DC8" w:rsidRDefault="006F59DD" w:rsidP="001B1DC8">
      <w:pPr>
        <w:tabs>
          <w:tab w:val="left" w:pos="630"/>
        </w:tabs>
        <w:contextualSpacing/>
        <w:rPr>
          <w:rFonts w:ascii="Arial" w:hAnsi="Arial" w:cs="Arial"/>
          <w:sz w:val="24"/>
          <w:szCs w:val="24"/>
        </w:rPr>
      </w:pPr>
      <w:r w:rsidRPr="001B1DC8">
        <w:rPr>
          <w:rFonts w:ascii="Arial" w:hAnsi="Arial" w:cs="Arial"/>
          <w:sz w:val="24"/>
          <w:szCs w:val="24"/>
        </w:rPr>
        <w:t xml:space="preserve"> </w:t>
      </w:r>
    </w:p>
    <w:p w:rsidR="006F59DD" w:rsidRPr="00BA349B" w:rsidRDefault="006F59DD" w:rsidP="00BA349B">
      <w:pPr>
        <w:tabs>
          <w:tab w:val="left" w:pos="630"/>
        </w:tabs>
        <w:contextualSpacing/>
        <w:rPr>
          <w:rFonts w:ascii="Arial" w:hAnsi="Arial" w:cs="Arial"/>
          <w:sz w:val="24"/>
          <w:szCs w:val="24"/>
        </w:rPr>
        <w:sectPr w:rsidR="006F59DD" w:rsidRPr="00BA349B" w:rsidSect="00277894">
          <w:type w:val="continuous"/>
          <w:pgSz w:w="11906" w:h="16838"/>
          <w:pgMar w:top="1440" w:right="1440" w:bottom="1440" w:left="1440" w:header="708" w:footer="708" w:gutter="0"/>
          <w:cols w:space="708"/>
          <w:docGrid w:linePitch="360"/>
        </w:sectPr>
      </w:pPr>
    </w:p>
    <w:p w:rsidR="006F59DD" w:rsidRPr="00900A66" w:rsidRDefault="006F59DD" w:rsidP="00BA349B">
      <w:pPr>
        <w:shd w:val="clear" w:color="auto" w:fill="FFFFFF"/>
        <w:tabs>
          <w:tab w:val="left" w:pos="630"/>
        </w:tabs>
        <w:contextualSpacing/>
        <w:rPr>
          <w:rFonts w:ascii="Arial" w:eastAsia="Times New Roman" w:hAnsi="Arial" w:cs="Arial"/>
          <w:b/>
          <w:color w:val="2F828D"/>
          <w:sz w:val="28"/>
          <w:szCs w:val="28"/>
          <w:lang w:eastAsia="en-GB"/>
        </w:rPr>
      </w:pPr>
      <w:r w:rsidRPr="00900A66">
        <w:rPr>
          <w:rFonts w:ascii="Arial" w:eastAsia="Times New Roman" w:hAnsi="Arial" w:cs="Arial"/>
          <w:b/>
          <w:color w:val="2F828D"/>
          <w:sz w:val="28"/>
          <w:szCs w:val="28"/>
          <w:lang w:eastAsia="en-GB"/>
        </w:rPr>
        <w:lastRenderedPageBreak/>
        <w:t xml:space="preserve"> 4. </w:t>
      </w:r>
      <w:r w:rsidRPr="00900A66">
        <w:rPr>
          <w:rFonts w:ascii="Arial" w:eastAsia="Times New Roman" w:hAnsi="Arial" w:cs="Arial"/>
          <w:b/>
          <w:color w:val="2F828D"/>
          <w:sz w:val="28"/>
          <w:szCs w:val="28"/>
          <w:lang w:eastAsia="en-GB"/>
        </w:rPr>
        <w:tab/>
        <w:t xml:space="preserve">Impact </w:t>
      </w:r>
    </w:p>
    <w:p w:rsidR="006F59DD" w:rsidRPr="00813B3E" w:rsidRDefault="00521D68" w:rsidP="006F59DD">
      <w:pPr>
        <w:pStyle w:val="ListParagraph"/>
        <w:shd w:val="clear" w:color="auto" w:fill="FFFFFF"/>
        <w:tabs>
          <w:tab w:val="left" w:pos="630"/>
        </w:tabs>
        <w:ind w:left="0"/>
        <w:contextualSpacing/>
        <w:rPr>
          <w:rFonts w:ascii="Arial" w:eastAsia="Times New Roman" w:hAnsi="Arial" w:cs="Arial"/>
          <w:b/>
          <w:sz w:val="24"/>
          <w:szCs w:val="24"/>
          <w:lang w:eastAsia="en-GB"/>
        </w:rPr>
      </w:pPr>
      <w:r>
        <w:rPr>
          <w:rFonts w:ascii="Arial" w:hAnsi="Arial" w:cs="Arial"/>
          <w:b/>
          <w:sz w:val="24"/>
          <w:szCs w:val="24"/>
        </w:rPr>
        <w:pict>
          <v:rect id="_x0000_i1030" style="width:0;height:1.5pt" o:hralign="center" o:hrstd="t" o:hr="t" fillcolor="#aca899" stroked="f"/>
        </w:pict>
      </w:r>
    </w:p>
    <w:p w:rsidR="006F59DD" w:rsidRPr="00813B3E" w:rsidRDefault="006F59DD" w:rsidP="006F59DD">
      <w:pPr>
        <w:pStyle w:val="ListParagraph"/>
        <w:tabs>
          <w:tab w:val="left" w:pos="630"/>
        </w:tabs>
        <w:ind w:left="567"/>
        <w:contextualSpacing/>
        <w:rPr>
          <w:rFonts w:ascii="Arial" w:hAnsi="Arial" w:cs="Arial"/>
          <w:spacing w:val="-2"/>
          <w:sz w:val="24"/>
          <w:szCs w:val="24"/>
        </w:rPr>
      </w:pPr>
    </w:p>
    <w:p w:rsidR="00665F2F" w:rsidRPr="00665F2F" w:rsidRDefault="00665F2F" w:rsidP="00421810">
      <w:pPr>
        <w:pStyle w:val="ListParagraph"/>
        <w:numPr>
          <w:ilvl w:val="0"/>
          <w:numId w:val="21"/>
        </w:numPr>
        <w:tabs>
          <w:tab w:val="left" w:pos="630"/>
        </w:tabs>
        <w:ind w:left="567" w:hanging="567"/>
        <w:contextualSpacing/>
        <w:rPr>
          <w:rFonts w:ascii="Arial" w:hAnsi="Arial" w:cs="Arial"/>
          <w:spacing w:val="-2"/>
          <w:sz w:val="24"/>
          <w:szCs w:val="24"/>
        </w:rPr>
      </w:pPr>
      <w:r>
        <w:rPr>
          <w:rFonts w:ascii="Arial" w:hAnsi="Arial" w:cs="Arial"/>
          <w:sz w:val="24"/>
          <w:szCs w:val="24"/>
        </w:rPr>
        <w:t>This chapter provides a summary of the main outputs and outcomes delivered by the Prince’s Trust Development Awards over Phase 3.  The information in this chapter is based on</w:t>
      </w:r>
      <w:r w:rsidR="00C85B93">
        <w:rPr>
          <w:rFonts w:ascii="Arial" w:hAnsi="Arial" w:cs="Arial"/>
          <w:sz w:val="24"/>
          <w:szCs w:val="24"/>
        </w:rPr>
        <w:t xml:space="preserve"> Research Scotland</w:t>
      </w:r>
      <w:r w:rsidR="007015F9">
        <w:rPr>
          <w:rFonts w:ascii="Arial" w:hAnsi="Arial" w:cs="Arial"/>
          <w:sz w:val="24"/>
          <w:szCs w:val="24"/>
        </w:rPr>
        <w:t xml:space="preserve"> and Prince’s Trust analysis of</w:t>
      </w:r>
      <w:r>
        <w:rPr>
          <w:rFonts w:ascii="Arial" w:hAnsi="Arial" w:cs="Arial"/>
          <w:sz w:val="24"/>
          <w:szCs w:val="24"/>
        </w:rPr>
        <w:t>:</w:t>
      </w:r>
    </w:p>
    <w:p w:rsidR="00665F2F" w:rsidRPr="0031508C" w:rsidRDefault="00665F2F" w:rsidP="00665F2F">
      <w:pPr>
        <w:pStyle w:val="ListParagraph"/>
        <w:numPr>
          <w:ilvl w:val="0"/>
          <w:numId w:val="30"/>
        </w:numPr>
        <w:contextualSpacing/>
        <w:rPr>
          <w:rFonts w:ascii="Arial" w:hAnsi="Arial" w:cs="Arial"/>
          <w:spacing w:val="-2"/>
          <w:sz w:val="24"/>
          <w:szCs w:val="24"/>
        </w:rPr>
      </w:pPr>
      <w:r>
        <w:rPr>
          <w:rFonts w:ascii="Arial" w:hAnsi="Arial" w:cs="Arial"/>
          <w:sz w:val="24"/>
          <w:szCs w:val="24"/>
        </w:rPr>
        <w:t>a text survey</w:t>
      </w:r>
      <w:r w:rsidR="005F1D1F">
        <w:rPr>
          <w:rFonts w:ascii="Arial" w:hAnsi="Arial" w:cs="Arial"/>
          <w:sz w:val="24"/>
          <w:szCs w:val="24"/>
        </w:rPr>
        <w:t xml:space="preserve"> sent to all Development Award recipients,</w:t>
      </w:r>
      <w:r>
        <w:rPr>
          <w:rFonts w:ascii="Arial" w:hAnsi="Arial" w:cs="Arial"/>
          <w:sz w:val="24"/>
          <w:szCs w:val="24"/>
        </w:rPr>
        <w:t xml:space="preserve"> undertaken by the Prince’s Trust three months after participation, to which </w:t>
      </w:r>
      <w:r w:rsidR="00C85B93">
        <w:rPr>
          <w:rFonts w:ascii="Arial" w:hAnsi="Arial" w:cs="Arial"/>
          <w:sz w:val="24"/>
          <w:szCs w:val="24"/>
        </w:rPr>
        <w:t>between 25 - 39</w:t>
      </w:r>
      <w:r w:rsidR="005F1D1F">
        <w:rPr>
          <w:rFonts w:ascii="Arial" w:hAnsi="Arial" w:cs="Arial"/>
          <w:sz w:val="24"/>
          <w:szCs w:val="24"/>
        </w:rPr>
        <w:t>% of</w:t>
      </w:r>
      <w:r>
        <w:rPr>
          <w:rFonts w:ascii="Arial" w:hAnsi="Arial" w:cs="Arial"/>
          <w:sz w:val="24"/>
          <w:szCs w:val="24"/>
        </w:rPr>
        <w:t xml:space="preserve"> individuals responded;</w:t>
      </w:r>
    </w:p>
    <w:p w:rsidR="00665F2F" w:rsidRPr="0031508C" w:rsidRDefault="00665F2F" w:rsidP="00665F2F">
      <w:pPr>
        <w:pStyle w:val="ListParagraph"/>
        <w:numPr>
          <w:ilvl w:val="0"/>
          <w:numId w:val="30"/>
        </w:numPr>
        <w:contextualSpacing/>
        <w:rPr>
          <w:rFonts w:ascii="Arial" w:hAnsi="Arial" w:cs="Arial"/>
          <w:spacing w:val="-2"/>
          <w:sz w:val="24"/>
          <w:szCs w:val="24"/>
        </w:rPr>
      </w:pPr>
      <w:r>
        <w:rPr>
          <w:rFonts w:ascii="Arial" w:hAnsi="Arial" w:cs="Arial"/>
          <w:sz w:val="24"/>
          <w:szCs w:val="24"/>
        </w:rPr>
        <w:t xml:space="preserve">an online survey exploring CashBack outcomes, to which </w:t>
      </w:r>
      <w:r w:rsidR="009D0E9E">
        <w:rPr>
          <w:rFonts w:ascii="Arial" w:hAnsi="Arial" w:cs="Arial"/>
          <w:sz w:val="24"/>
          <w:szCs w:val="24"/>
        </w:rPr>
        <w:t>71</w:t>
      </w:r>
      <w:r>
        <w:rPr>
          <w:rFonts w:ascii="Arial" w:hAnsi="Arial" w:cs="Arial"/>
          <w:sz w:val="24"/>
          <w:szCs w:val="24"/>
        </w:rPr>
        <w:t xml:space="preserve"> people responded</w:t>
      </w:r>
      <w:r w:rsidR="007015F9">
        <w:rPr>
          <w:rFonts w:ascii="Arial" w:hAnsi="Arial" w:cs="Arial"/>
          <w:sz w:val="24"/>
          <w:szCs w:val="24"/>
        </w:rPr>
        <w:t xml:space="preserve"> over the three year period</w:t>
      </w:r>
      <w:r>
        <w:rPr>
          <w:rFonts w:ascii="Arial" w:hAnsi="Arial" w:cs="Arial"/>
          <w:sz w:val="24"/>
          <w:szCs w:val="24"/>
        </w:rPr>
        <w:t>; and</w:t>
      </w:r>
    </w:p>
    <w:p w:rsidR="00665F2F" w:rsidRPr="0031508C" w:rsidRDefault="00665F2F" w:rsidP="00665F2F">
      <w:pPr>
        <w:pStyle w:val="ListParagraph"/>
        <w:numPr>
          <w:ilvl w:val="0"/>
          <w:numId w:val="30"/>
        </w:numPr>
        <w:contextualSpacing/>
        <w:rPr>
          <w:rFonts w:ascii="Arial" w:hAnsi="Arial" w:cs="Arial"/>
          <w:spacing w:val="-2"/>
          <w:sz w:val="24"/>
          <w:szCs w:val="24"/>
        </w:rPr>
      </w:pPr>
      <w:r>
        <w:rPr>
          <w:rFonts w:ascii="Arial" w:hAnsi="Arial" w:cs="Arial"/>
          <w:sz w:val="24"/>
          <w:szCs w:val="24"/>
        </w:rPr>
        <w:t>data provided by the Development Team.</w:t>
      </w:r>
    </w:p>
    <w:p w:rsidR="00665F2F" w:rsidRDefault="00665F2F" w:rsidP="00665F2F">
      <w:pPr>
        <w:tabs>
          <w:tab w:val="left" w:pos="630"/>
        </w:tabs>
        <w:contextualSpacing/>
        <w:rPr>
          <w:rFonts w:ascii="Arial" w:eastAsia="Times New Roman" w:hAnsi="Arial" w:cs="Arial"/>
          <w:b/>
          <w:sz w:val="24"/>
          <w:szCs w:val="24"/>
          <w:lang w:eastAsia="en-GB"/>
        </w:rPr>
      </w:pPr>
    </w:p>
    <w:p w:rsidR="00665F2F" w:rsidRPr="00665F2F" w:rsidRDefault="00665F2F" w:rsidP="00665F2F">
      <w:pPr>
        <w:tabs>
          <w:tab w:val="left" w:pos="630"/>
        </w:tabs>
        <w:contextualSpacing/>
        <w:rPr>
          <w:rFonts w:ascii="Arial" w:hAnsi="Arial" w:cs="Arial"/>
          <w:spacing w:val="-2"/>
          <w:sz w:val="24"/>
          <w:szCs w:val="24"/>
        </w:rPr>
      </w:pPr>
      <w:r w:rsidRPr="00665F2F">
        <w:rPr>
          <w:rFonts w:ascii="Arial" w:eastAsia="Times New Roman" w:hAnsi="Arial" w:cs="Arial"/>
          <w:b/>
          <w:sz w:val="24"/>
          <w:szCs w:val="24"/>
          <w:lang w:eastAsia="en-GB"/>
        </w:rPr>
        <w:t>Outcomes delivered</w:t>
      </w:r>
    </w:p>
    <w:p w:rsidR="00665F2F" w:rsidRDefault="00665F2F" w:rsidP="00665F2F">
      <w:pPr>
        <w:tabs>
          <w:tab w:val="left" w:pos="630"/>
        </w:tabs>
        <w:contextualSpacing/>
        <w:rPr>
          <w:rFonts w:ascii="Arial" w:eastAsia="Times New Roman" w:hAnsi="Arial" w:cs="Arial"/>
          <w:b/>
          <w:i/>
          <w:sz w:val="24"/>
          <w:szCs w:val="24"/>
          <w:lang w:eastAsia="en-GB"/>
        </w:rPr>
      </w:pPr>
    </w:p>
    <w:p w:rsidR="00665F2F" w:rsidRPr="00665F2F" w:rsidRDefault="00665F2F" w:rsidP="00665F2F">
      <w:pPr>
        <w:tabs>
          <w:tab w:val="left" w:pos="630"/>
        </w:tabs>
        <w:contextualSpacing/>
        <w:rPr>
          <w:rFonts w:ascii="Arial" w:hAnsi="Arial" w:cs="Arial"/>
          <w:spacing w:val="-2"/>
          <w:sz w:val="24"/>
          <w:szCs w:val="24"/>
        </w:rPr>
      </w:pPr>
      <w:r w:rsidRPr="00665F2F">
        <w:rPr>
          <w:rFonts w:ascii="Arial" w:eastAsia="Times New Roman" w:hAnsi="Arial" w:cs="Arial"/>
          <w:b/>
          <w:i/>
          <w:sz w:val="24"/>
          <w:szCs w:val="24"/>
          <w:lang w:eastAsia="en-GB"/>
        </w:rPr>
        <w:t>Increased participation by difficult to engage and equalities groups (CBO2)</w:t>
      </w:r>
    </w:p>
    <w:p w:rsidR="00665F2F" w:rsidRPr="00665F2F" w:rsidRDefault="00665F2F" w:rsidP="00AB2DD4">
      <w:pPr>
        <w:pStyle w:val="ListParagraph"/>
        <w:tabs>
          <w:tab w:val="left" w:pos="630"/>
        </w:tabs>
        <w:ind w:left="567"/>
        <w:contextualSpacing/>
        <w:rPr>
          <w:rFonts w:ascii="Arial" w:hAnsi="Arial" w:cs="Arial"/>
          <w:spacing w:val="-2"/>
          <w:sz w:val="24"/>
          <w:szCs w:val="24"/>
        </w:rPr>
      </w:pPr>
    </w:p>
    <w:p w:rsidR="00AB2DD4" w:rsidRDefault="00665F2F" w:rsidP="00665F2F">
      <w:pPr>
        <w:pStyle w:val="ListParagraph"/>
        <w:numPr>
          <w:ilvl w:val="0"/>
          <w:numId w:val="21"/>
        </w:numPr>
        <w:tabs>
          <w:tab w:val="left" w:pos="630"/>
        </w:tabs>
        <w:ind w:left="567" w:hanging="567"/>
        <w:contextualSpacing/>
        <w:rPr>
          <w:rFonts w:ascii="Arial" w:hAnsi="Arial" w:cs="Arial"/>
          <w:spacing w:val="-2"/>
          <w:sz w:val="24"/>
          <w:szCs w:val="24"/>
        </w:rPr>
      </w:pPr>
      <w:r w:rsidRPr="00665F2F">
        <w:rPr>
          <w:rFonts w:ascii="Arial" w:hAnsi="Arial" w:cs="Arial"/>
          <w:spacing w:val="-2"/>
          <w:sz w:val="24"/>
          <w:szCs w:val="24"/>
        </w:rPr>
        <w:t xml:space="preserve">The Prince’s Trust </w:t>
      </w:r>
      <w:r w:rsidR="007015F9">
        <w:rPr>
          <w:rFonts w:ascii="Arial" w:hAnsi="Arial" w:cs="Arial"/>
          <w:spacing w:val="-2"/>
          <w:sz w:val="24"/>
          <w:szCs w:val="24"/>
        </w:rPr>
        <w:t xml:space="preserve">had agreed </w:t>
      </w:r>
      <w:r>
        <w:rPr>
          <w:rFonts w:ascii="Arial" w:hAnsi="Arial" w:cs="Arial"/>
          <w:spacing w:val="-2"/>
          <w:sz w:val="24"/>
          <w:szCs w:val="24"/>
        </w:rPr>
        <w:t>targets relating to disadvantaged, hard to</w:t>
      </w:r>
      <w:r w:rsidR="00AB2DD4">
        <w:rPr>
          <w:rFonts w:ascii="Arial" w:hAnsi="Arial" w:cs="Arial"/>
          <w:spacing w:val="-2"/>
          <w:sz w:val="24"/>
          <w:szCs w:val="24"/>
        </w:rPr>
        <w:t xml:space="preserve"> engage and equalities groups.  Equalities data provided by the Prince’s Trust relates to all Development Award recipients, the majority of whom </w:t>
      </w:r>
      <w:r w:rsidR="00882307" w:rsidRPr="0042129D">
        <w:rPr>
          <w:rFonts w:ascii="Arial" w:hAnsi="Arial" w:cs="Arial"/>
          <w:spacing w:val="-2"/>
          <w:sz w:val="24"/>
          <w:szCs w:val="24"/>
        </w:rPr>
        <w:t>(94</w:t>
      </w:r>
      <w:r w:rsidR="00AB2DD4" w:rsidRPr="0042129D">
        <w:rPr>
          <w:rFonts w:ascii="Arial" w:hAnsi="Arial" w:cs="Arial"/>
          <w:spacing w:val="-2"/>
          <w:sz w:val="24"/>
          <w:szCs w:val="24"/>
        </w:rPr>
        <w:t>%)</w:t>
      </w:r>
      <w:r w:rsidR="00AB2DD4">
        <w:rPr>
          <w:rFonts w:ascii="Arial" w:hAnsi="Arial" w:cs="Arial"/>
          <w:spacing w:val="-2"/>
          <w:sz w:val="24"/>
          <w:szCs w:val="24"/>
        </w:rPr>
        <w:t xml:space="preserve"> are CashBack funded.   </w:t>
      </w:r>
    </w:p>
    <w:p w:rsidR="00AB2DD4" w:rsidRDefault="002C22F4" w:rsidP="00AB2DD4">
      <w:pPr>
        <w:pStyle w:val="ListParagraph"/>
        <w:tabs>
          <w:tab w:val="left" w:pos="630"/>
        </w:tabs>
        <w:ind w:left="567"/>
        <w:contextualSpacing/>
        <w:rPr>
          <w:rFonts w:ascii="Arial" w:hAnsi="Arial" w:cs="Arial"/>
          <w:spacing w:val="-2"/>
          <w:sz w:val="24"/>
          <w:szCs w:val="24"/>
        </w:rPr>
      </w:pPr>
      <w:r>
        <w:rPr>
          <w:rFonts w:ascii="Arial" w:hAnsi="Arial" w:cs="Arial"/>
          <w:spacing w:val="-2"/>
          <w:sz w:val="24"/>
          <w:szCs w:val="24"/>
        </w:rPr>
        <w:t xml:space="preserve"> </w:t>
      </w:r>
    </w:p>
    <w:p w:rsidR="00396D12" w:rsidRPr="00562A64" w:rsidRDefault="00665F2F" w:rsidP="00396D12">
      <w:pPr>
        <w:pStyle w:val="ListParagraph"/>
        <w:numPr>
          <w:ilvl w:val="0"/>
          <w:numId w:val="21"/>
        </w:numPr>
        <w:tabs>
          <w:tab w:val="left" w:pos="630"/>
        </w:tabs>
        <w:ind w:left="567" w:hanging="567"/>
        <w:contextualSpacing/>
      </w:pPr>
      <w:r w:rsidRPr="007C0D4B">
        <w:rPr>
          <w:rFonts w:ascii="Arial" w:hAnsi="Arial" w:cs="Arial"/>
          <w:spacing w:val="-2"/>
          <w:sz w:val="24"/>
          <w:szCs w:val="24"/>
        </w:rPr>
        <w:t>The table below outlines progress towa</w:t>
      </w:r>
      <w:r w:rsidR="00AB2DD4" w:rsidRPr="007C0D4B">
        <w:rPr>
          <w:rFonts w:ascii="Arial" w:hAnsi="Arial" w:cs="Arial"/>
          <w:spacing w:val="-2"/>
          <w:sz w:val="24"/>
          <w:szCs w:val="24"/>
        </w:rPr>
        <w:t>rds these targets over Phase 3.  From the data available, the Prince’s Trust has</w:t>
      </w:r>
      <w:r w:rsidR="0042129D">
        <w:rPr>
          <w:rFonts w:ascii="Arial" w:hAnsi="Arial" w:cs="Arial"/>
          <w:spacing w:val="-2"/>
          <w:sz w:val="24"/>
          <w:szCs w:val="24"/>
        </w:rPr>
        <w:t xml:space="preserve"> met the target for engaging people with additional support needs.  However, it has</w:t>
      </w:r>
      <w:r w:rsidR="00AB2DD4" w:rsidRPr="007C0D4B">
        <w:rPr>
          <w:rFonts w:ascii="Arial" w:hAnsi="Arial" w:cs="Arial"/>
          <w:spacing w:val="-2"/>
          <w:sz w:val="24"/>
          <w:szCs w:val="24"/>
        </w:rPr>
        <w:t xml:space="preserve"> not been able to </w:t>
      </w:r>
      <w:r w:rsidR="007C0D4B" w:rsidRPr="007C0D4B">
        <w:rPr>
          <w:rFonts w:ascii="Arial" w:hAnsi="Arial" w:cs="Arial"/>
          <w:spacing w:val="-2"/>
          <w:sz w:val="24"/>
          <w:szCs w:val="24"/>
        </w:rPr>
        <w:t>completely</w:t>
      </w:r>
      <w:r w:rsidR="00AB2DD4" w:rsidRPr="007C0D4B">
        <w:rPr>
          <w:rFonts w:ascii="Arial" w:hAnsi="Arial" w:cs="Arial"/>
          <w:spacing w:val="-2"/>
          <w:sz w:val="24"/>
          <w:szCs w:val="24"/>
        </w:rPr>
        <w:t xml:space="preserve"> meet targets around supporting</w:t>
      </w:r>
      <w:r w:rsidR="0042129D">
        <w:rPr>
          <w:rFonts w:ascii="Arial" w:hAnsi="Arial" w:cs="Arial"/>
          <w:spacing w:val="-2"/>
          <w:sz w:val="24"/>
          <w:szCs w:val="24"/>
        </w:rPr>
        <w:t xml:space="preserve"> ex-offenders and females.  </w:t>
      </w:r>
    </w:p>
    <w:p w:rsidR="00562A64" w:rsidRDefault="00562A64" w:rsidP="00562A64">
      <w:pPr>
        <w:pStyle w:val="ListParagraph"/>
      </w:pPr>
    </w:p>
    <w:p w:rsidR="00562A64" w:rsidRPr="00E64611" w:rsidRDefault="00562A64" w:rsidP="00562A64">
      <w:pPr>
        <w:numPr>
          <w:ilvl w:val="0"/>
          <w:numId w:val="21"/>
        </w:numPr>
        <w:spacing w:after="200"/>
        <w:ind w:left="567" w:hanging="567"/>
        <w:contextualSpacing/>
        <w:rPr>
          <w:rFonts w:eastAsia="Times New Roman" w:cs="Arial"/>
        </w:rPr>
      </w:pPr>
      <w:r w:rsidRPr="00E64611">
        <w:rPr>
          <w:rFonts w:ascii="Arial" w:eastAsia="Times New Roman" w:hAnsi="Arial" w:cs="Arial"/>
          <w:sz w:val="24"/>
        </w:rPr>
        <w:t xml:space="preserve">The gender split is not representative of the Scottish </w:t>
      </w:r>
      <w:r w:rsidR="001E1816" w:rsidRPr="00E64611">
        <w:rPr>
          <w:rFonts w:ascii="Arial" w:eastAsia="Times New Roman" w:hAnsi="Arial" w:cs="Arial"/>
          <w:sz w:val="24"/>
        </w:rPr>
        <w:t xml:space="preserve">population. </w:t>
      </w:r>
      <w:r w:rsidRPr="00E64611">
        <w:rPr>
          <w:rFonts w:ascii="Arial" w:eastAsia="Times New Roman" w:hAnsi="Arial" w:cs="Arial"/>
          <w:sz w:val="24"/>
        </w:rPr>
        <w:t xml:space="preserve"> </w:t>
      </w:r>
      <w:r w:rsidR="001E1816" w:rsidRPr="00E64611">
        <w:rPr>
          <w:rFonts w:ascii="Arial" w:eastAsia="Times New Roman" w:hAnsi="Arial" w:cs="Arial"/>
          <w:sz w:val="24"/>
        </w:rPr>
        <w:t>H</w:t>
      </w:r>
      <w:r w:rsidR="0093232D" w:rsidRPr="00E64611">
        <w:rPr>
          <w:rFonts w:ascii="Arial" w:eastAsia="Times New Roman" w:hAnsi="Arial" w:cs="Arial"/>
          <w:sz w:val="24"/>
        </w:rPr>
        <w:t>owever,</w:t>
      </w:r>
      <w:r w:rsidR="001E1816" w:rsidRPr="00E64611">
        <w:rPr>
          <w:rFonts w:ascii="Arial" w:eastAsia="Times New Roman" w:hAnsi="Arial" w:cs="Arial"/>
          <w:sz w:val="24"/>
        </w:rPr>
        <w:t xml:space="preserve"> data analysed by the Prince’s Trust suggests that the ratio of males to females receiving Development Awards is broadly in line with national figures on the types of young people that would be eligible and targeted for a Development Award.  The Prince’s Trust highlights that i</w:t>
      </w:r>
      <w:r w:rsidRPr="00E64611">
        <w:rPr>
          <w:rFonts w:ascii="Arial" w:eastAsia="Times New Roman" w:hAnsi="Arial" w:cs="Arial"/>
          <w:sz w:val="24"/>
        </w:rPr>
        <w:t>n March 2016 the proportion of young people aged 18-24 claiming Job Seekers Allowance was 68 per cent male and 32 per cent female.  Similarly, across 2015 the rate of unemployment for young people aged 16-24 was 66 per cent male and 34 per cent female</w:t>
      </w:r>
      <w:r w:rsidRPr="00E64611">
        <w:rPr>
          <w:rStyle w:val="FootnoteReference"/>
          <w:rFonts w:ascii="Arial" w:eastAsia="Times New Roman" w:hAnsi="Arial" w:cs="Arial"/>
          <w:sz w:val="24"/>
        </w:rPr>
        <w:footnoteReference w:id="5"/>
      </w:r>
      <w:r w:rsidRPr="00E64611">
        <w:rPr>
          <w:rFonts w:ascii="Arial" w:eastAsia="Times New Roman" w:hAnsi="Arial" w:cs="Arial"/>
          <w:sz w:val="24"/>
        </w:rPr>
        <w:t xml:space="preserve">.  </w:t>
      </w:r>
    </w:p>
    <w:p w:rsidR="00396D12" w:rsidRPr="00E64611" w:rsidRDefault="00396D12" w:rsidP="00562A64">
      <w:pPr>
        <w:rPr>
          <w:rFonts w:ascii="Arial" w:hAnsi="Arial" w:cs="Arial"/>
          <w:sz w:val="24"/>
          <w:szCs w:val="24"/>
        </w:rPr>
      </w:pPr>
    </w:p>
    <w:p w:rsidR="00396D12" w:rsidRPr="007C0D4B" w:rsidRDefault="001E1816" w:rsidP="00396D12">
      <w:pPr>
        <w:pStyle w:val="ListParagraph"/>
        <w:numPr>
          <w:ilvl w:val="0"/>
          <w:numId w:val="21"/>
        </w:numPr>
        <w:tabs>
          <w:tab w:val="left" w:pos="630"/>
        </w:tabs>
        <w:ind w:left="567" w:hanging="567"/>
        <w:contextualSpacing/>
      </w:pPr>
      <w:r w:rsidRPr="00E64611">
        <w:rPr>
          <w:rFonts w:ascii="Arial" w:hAnsi="Arial" w:cs="Arial"/>
          <w:sz w:val="24"/>
          <w:szCs w:val="24"/>
        </w:rPr>
        <w:t xml:space="preserve">In relation to the reduced levels of young people with criminal convictions, the Prince’s Trust suggests this is a result of changes in the profile of referral organisations to the programme.  </w:t>
      </w:r>
      <w:r w:rsidR="00396D12" w:rsidRPr="00E64611">
        <w:rPr>
          <w:rFonts w:ascii="Arial" w:hAnsi="Arial" w:cs="Arial"/>
          <w:sz w:val="24"/>
          <w:szCs w:val="24"/>
        </w:rPr>
        <w:t>During Year 3,</w:t>
      </w:r>
      <w:r w:rsidR="0093232D" w:rsidRPr="00E64611">
        <w:rPr>
          <w:rFonts w:ascii="Arial" w:hAnsi="Arial" w:cs="Arial"/>
          <w:sz w:val="24"/>
          <w:szCs w:val="24"/>
        </w:rPr>
        <w:t xml:space="preserve"> </w:t>
      </w:r>
      <w:r w:rsidRPr="00E64611">
        <w:rPr>
          <w:rFonts w:ascii="Arial" w:hAnsi="Arial" w:cs="Arial"/>
          <w:sz w:val="24"/>
          <w:szCs w:val="24"/>
        </w:rPr>
        <w:t xml:space="preserve">the </w:t>
      </w:r>
      <w:r w:rsidR="00396D12" w:rsidRPr="00E64611">
        <w:rPr>
          <w:rFonts w:ascii="Arial" w:hAnsi="Arial" w:cs="Arial"/>
          <w:sz w:val="24"/>
          <w:szCs w:val="24"/>
        </w:rPr>
        <w:t>Prince’s Trust</w:t>
      </w:r>
      <w:r w:rsidR="0093232D" w:rsidRPr="00E64611">
        <w:rPr>
          <w:rFonts w:ascii="Arial" w:hAnsi="Arial" w:cs="Arial"/>
          <w:sz w:val="24"/>
          <w:szCs w:val="24"/>
        </w:rPr>
        <w:t xml:space="preserve"> received fewer referrals from its main referral partner for young people with criminal convictions, due to an internal change in that organisation.</w:t>
      </w:r>
      <w:r w:rsidR="0093232D">
        <w:rPr>
          <w:rFonts w:ascii="Arial" w:hAnsi="Arial" w:cs="Arial"/>
          <w:sz w:val="24"/>
          <w:szCs w:val="24"/>
        </w:rPr>
        <w:t xml:space="preserve">  Throughout the year, Development Award</w:t>
      </w:r>
      <w:r w:rsidR="00396D12">
        <w:rPr>
          <w:rFonts w:ascii="Arial" w:hAnsi="Arial" w:cs="Arial"/>
          <w:sz w:val="24"/>
          <w:szCs w:val="24"/>
        </w:rPr>
        <w:t xml:space="preserve"> staff worked </w:t>
      </w:r>
      <w:r w:rsidR="00396D12" w:rsidRPr="00396D12">
        <w:rPr>
          <w:rFonts w:ascii="Arial" w:hAnsi="Arial" w:cs="Arial"/>
          <w:sz w:val="24"/>
          <w:szCs w:val="24"/>
        </w:rPr>
        <w:t xml:space="preserve">to develop new partnerships with organisations that support unemployed young </w:t>
      </w:r>
      <w:r w:rsidR="00396D12" w:rsidRPr="007015F9">
        <w:rPr>
          <w:rFonts w:ascii="Arial" w:hAnsi="Arial" w:cs="Arial"/>
          <w:sz w:val="24"/>
          <w:szCs w:val="24"/>
        </w:rPr>
        <w:t>people and young people with criminal convictions.</w:t>
      </w:r>
      <w:r w:rsidR="0093232D">
        <w:rPr>
          <w:rFonts w:ascii="Arial" w:hAnsi="Arial" w:cs="Arial"/>
          <w:sz w:val="24"/>
          <w:szCs w:val="24"/>
        </w:rPr>
        <w:t xml:space="preserve">  T</w:t>
      </w:r>
      <w:r w:rsidR="00396D12" w:rsidRPr="007015F9">
        <w:rPr>
          <w:rFonts w:ascii="Arial" w:hAnsi="Arial" w:cs="Arial"/>
          <w:sz w:val="24"/>
          <w:szCs w:val="24"/>
        </w:rPr>
        <w:t>he Prince’s Trust is also working to develop a network of volunteer assessors from within the CashBack family</w:t>
      </w:r>
      <w:r w:rsidR="007015F9" w:rsidRPr="007015F9">
        <w:rPr>
          <w:rFonts w:ascii="Arial" w:hAnsi="Arial" w:cs="Arial"/>
          <w:sz w:val="24"/>
          <w:szCs w:val="24"/>
        </w:rPr>
        <w:t xml:space="preserve"> and this will become a key area of work during Phase 4</w:t>
      </w:r>
      <w:r w:rsidR="0093232D">
        <w:rPr>
          <w:rFonts w:ascii="Arial" w:hAnsi="Arial" w:cs="Arial"/>
          <w:sz w:val="24"/>
          <w:szCs w:val="24"/>
        </w:rPr>
        <w:t>.  They hope that these efforts</w:t>
      </w:r>
      <w:r w:rsidR="00396D12" w:rsidRPr="007015F9">
        <w:rPr>
          <w:rFonts w:ascii="Arial" w:hAnsi="Arial" w:cs="Arial"/>
          <w:sz w:val="24"/>
          <w:szCs w:val="24"/>
        </w:rPr>
        <w:t xml:space="preserve"> will help the programme reach more young people </w:t>
      </w:r>
      <w:r w:rsidR="007015F9" w:rsidRPr="007015F9">
        <w:rPr>
          <w:rFonts w:ascii="Arial" w:hAnsi="Arial" w:cs="Arial"/>
          <w:sz w:val="24"/>
          <w:szCs w:val="24"/>
        </w:rPr>
        <w:t>within their key target groups</w:t>
      </w:r>
      <w:r w:rsidR="00396D12" w:rsidRPr="007015F9">
        <w:rPr>
          <w:rFonts w:ascii="Arial" w:hAnsi="Arial" w:cs="Arial"/>
          <w:sz w:val="24"/>
          <w:szCs w:val="24"/>
        </w:rPr>
        <w:t>.</w:t>
      </w:r>
      <w:r w:rsidR="00396D12">
        <w:rPr>
          <w:rFonts w:ascii="Arial" w:hAnsi="Arial" w:cs="Arial"/>
          <w:sz w:val="24"/>
          <w:szCs w:val="24"/>
        </w:rPr>
        <w:t xml:space="preserve">  </w:t>
      </w:r>
    </w:p>
    <w:p w:rsidR="007C0D4B" w:rsidRDefault="007C0D4B" w:rsidP="007C0D4B">
      <w:pPr>
        <w:tabs>
          <w:tab w:val="left" w:pos="630"/>
        </w:tabs>
        <w:contextualSpacing/>
      </w:pPr>
    </w:p>
    <w:tbl>
      <w:tblPr>
        <w:tblW w:w="0" w:type="auto"/>
        <w:tblInd w:w="63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left w:w="0" w:type="dxa"/>
          <w:right w:w="0" w:type="dxa"/>
        </w:tblCellMar>
        <w:tblLook w:val="04A0" w:firstRow="1" w:lastRow="0" w:firstColumn="1" w:lastColumn="0" w:noHBand="0" w:noVBand="1"/>
      </w:tblPr>
      <w:tblGrid>
        <w:gridCol w:w="3684"/>
        <w:gridCol w:w="898"/>
        <w:gridCol w:w="1095"/>
        <w:gridCol w:w="1407"/>
        <w:gridCol w:w="1289"/>
      </w:tblGrid>
      <w:tr w:rsidR="0093232D" w:rsidRPr="006C489F" w:rsidTr="0093232D">
        <w:tc>
          <w:tcPr>
            <w:tcW w:w="3684" w:type="dxa"/>
            <w:shd w:val="clear" w:color="auto" w:fill="2F828D"/>
            <w:tcMar>
              <w:top w:w="0" w:type="dxa"/>
              <w:left w:w="108" w:type="dxa"/>
              <w:bottom w:w="0" w:type="dxa"/>
              <w:right w:w="108" w:type="dxa"/>
            </w:tcMar>
            <w:hideMark/>
          </w:tcPr>
          <w:p w:rsidR="0093232D" w:rsidRPr="006C489F" w:rsidRDefault="0093232D" w:rsidP="0064099A">
            <w:pPr>
              <w:pStyle w:val="ListParagraph"/>
              <w:ind w:left="0"/>
              <w:jc w:val="both"/>
              <w:rPr>
                <w:rFonts w:ascii="Arial" w:hAnsi="Arial" w:cs="Arial"/>
                <w:b/>
                <w:bCs/>
                <w:color w:val="FFFFFF" w:themeColor="background1"/>
                <w:sz w:val="24"/>
                <w:szCs w:val="24"/>
              </w:rPr>
            </w:pPr>
            <w:r>
              <w:rPr>
                <w:rFonts w:ascii="Arial" w:hAnsi="Arial" w:cs="Arial"/>
                <w:b/>
                <w:bCs/>
                <w:color w:val="FFFFFF" w:themeColor="background1"/>
                <w:sz w:val="24"/>
                <w:szCs w:val="24"/>
              </w:rPr>
              <w:t>Outcome targets</w:t>
            </w:r>
          </w:p>
        </w:tc>
        <w:tc>
          <w:tcPr>
            <w:tcW w:w="898" w:type="dxa"/>
            <w:shd w:val="clear" w:color="auto" w:fill="2F828D"/>
          </w:tcPr>
          <w:p w:rsidR="0093232D" w:rsidRPr="006C489F" w:rsidRDefault="0093232D" w:rsidP="0064099A">
            <w:pPr>
              <w:pStyle w:val="ListParagraph"/>
              <w:ind w:left="0"/>
              <w:jc w:val="center"/>
              <w:rPr>
                <w:rFonts w:ascii="Arial" w:hAnsi="Arial" w:cs="Arial"/>
                <w:b/>
                <w:bCs/>
                <w:color w:val="FFFFFF" w:themeColor="background1"/>
                <w:sz w:val="24"/>
                <w:szCs w:val="24"/>
              </w:rPr>
            </w:pPr>
            <w:r>
              <w:rPr>
                <w:rFonts w:ascii="Arial" w:hAnsi="Arial" w:cs="Arial"/>
                <w:b/>
                <w:bCs/>
                <w:color w:val="FFFFFF" w:themeColor="background1"/>
                <w:sz w:val="24"/>
                <w:szCs w:val="24"/>
              </w:rPr>
              <w:t>14/15</w:t>
            </w:r>
          </w:p>
        </w:tc>
        <w:tc>
          <w:tcPr>
            <w:tcW w:w="1095" w:type="dxa"/>
            <w:shd w:val="clear" w:color="auto" w:fill="2F828D"/>
          </w:tcPr>
          <w:p w:rsidR="0093232D" w:rsidRPr="006C489F" w:rsidRDefault="0093232D" w:rsidP="0064099A">
            <w:pPr>
              <w:pStyle w:val="ListParagraph"/>
              <w:ind w:left="0"/>
              <w:jc w:val="center"/>
              <w:rPr>
                <w:rFonts w:ascii="Arial" w:hAnsi="Arial" w:cs="Arial"/>
                <w:b/>
                <w:bCs/>
                <w:color w:val="FFFFFF" w:themeColor="background1"/>
                <w:sz w:val="24"/>
                <w:szCs w:val="24"/>
              </w:rPr>
            </w:pPr>
            <w:r>
              <w:rPr>
                <w:rFonts w:ascii="Arial" w:hAnsi="Arial" w:cs="Arial"/>
                <w:b/>
                <w:bCs/>
                <w:color w:val="FFFFFF" w:themeColor="background1"/>
                <w:sz w:val="24"/>
                <w:szCs w:val="24"/>
              </w:rPr>
              <w:t>15/16</w:t>
            </w:r>
          </w:p>
        </w:tc>
        <w:tc>
          <w:tcPr>
            <w:tcW w:w="1407" w:type="dxa"/>
            <w:shd w:val="clear" w:color="auto" w:fill="2F828D"/>
            <w:tcMar>
              <w:top w:w="0" w:type="dxa"/>
              <w:left w:w="108" w:type="dxa"/>
              <w:bottom w:w="0" w:type="dxa"/>
              <w:right w:w="108" w:type="dxa"/>
            </w:tcMar>
            <w:hideMark/>
          </w:tcPr>
          <w:p w:rsidR="0093232D" w:rsidRPr="006C489F" w:rsidRDefault="0093232D" w:rsidP="0064099A">
            <w:pPr>
              <w:pStyle w:val="ListParagraph"/>
              <w:ind w:left="0"/>
              <w:jc w:val="center"/>
              <w:rPr>
                <w:rFonts w:ascii="Arial" w:hAnsi="Arial" w:cs="Arial"/>
                <w:b/>
                <w:bCs/>
                <w:color w:val="FFFFFF" w:themeColor="background1"/>
                <w:sz w:val="24"/>
                <w:szCs w:val="24"/>
              </w:rPr>
            </w:pPr>
            <w:r>
              <w:rPr>
                <w:rFonts w:ascii="Arial" w:hAnsi="Arial" w:cs="Arial"/>
                <w:b/>
                <w:bCs/>
                <w:color w:val="FFFFFF" w:themeColor="background1"/>
                <w:sz w:val="24"/>
                <w:szCs w:val="24"/>
              </w:rPr>
              <w:t>16/17</w:t>
            </w:r>
          </w:p>
        </w:tc>
        <w:tc>
          <w:tcPr>
            <w:tcW w:w="1289" w:type="dxa"/>
            <w:shd w:val="clear" w:color="auto" w:fill="2F828D"/>
          </w:tcPr>
          <w:p w:rsidR="0093232D" w:rsidRDefault="0093232D" w:rsidP="0064099A">
            <w:pPr>
              <w:pStyle w:val="ListParagraph"/>
              <w:ind w:left="0"/>
              <w:jc w:val="center"/>
              <w:rPr>
                <w:rFonts w:ascii="Arial" w:hAnsi="Arial" w:cs="Arial"/>
                <w:b/>
                <w:bCs/>
                <w:color w:val="FFFFFF" w:themeColor="background1"/>
                <w:sz w:val="24"/>
                <w:szCs w:val="24"/>
              </w:rPr>
            </w:pPr>
            <w:r>
              <w:rPr>
                <w:rFonts w:ascii="Arial" w:hAnsi="Arial" w:cs="Arial"/>
                <w:b/>
                <w:bCs/>
                <w:color w:val="FFFFFF" w:themeColor="background1"/>
                <w:sz w:val="24"/>
                <w:szCs w:val="24"/>
              </w:rPr>
              <w:t>Target</w:t>
            </w:r>
          </w:p>
        </w:tc>
      </w:tr>
      <w:tr w:rsidR="0093232D" w:rsidTr="0093232D">
        <w:trPr>
          <w:trHeight w:val="367"/>
        </w:trPr>
        <w:tc>
          <w:tcPr>
            <w:tcW w:w="3684" w:type="dxa"/>
            <w:shd w:val="clear" w:color="auto" w:fill="D9D9D9" w:themeFill="background1" w:themeFillShade="D9"/>
            <w:tcMar>
              <w:top w:w="0" w:type="dxa"/>
              <w:left w:w="108" w:type="dxa"/>
              <w:bottom w:w="0" w:type="dxa"/>
              <w:right w:w="108" w:type="dxa"/>
            </w:tcMar>
            <w:hideMark/>
          </w:tcPr>
          <w:p w:rsidR="0093232D" w:rsidRPr="00F77AB1" w:rsidRDefault="0093232D" w:rsidP="0064099A">
            <w:pPr>
              <w:rPr>
                <w:rFonts w:ascii="Arial" w:hAnsi="Arial"/>
                <w:sz w:val="24"/>
              </w:rPr>
            </w:pPr>
            <w:r w:rsidRPr="0093232D">
              <w:rPr>
                <w:rFonts w:ascii="Arial" w:hAnsi="Arial"/>
                <w:sz w:val="24"/>
              </w:rPr>
              <w:t>Award recipients that are</w:t>
            </w:r>
            <w:r>
              <w:rPr>
                <w:rFonts w:ascii="Arial" w:hAnsi="Arial"/>
                <w:b/>
                <w:sz w:val="24"/>
              </w:rPr>
              <w:t xml:space="preserve"> </w:t>
            </w:r>
            <w:r w:rsidRPr="00F77AB1">
              <w:rPr>
                <w:rFonts w:ascii="Arial" w:hAnsi="Arial"/>
                <w:sz w:val="24"/>
              </w:rPr>
              <w:t>ex-offenders</w:t>
            </w:r>
          </w:p>
          <w:p w:rsidR="0093232D" w:rsidRPr="00F77AB1" w:rsidRDefault="0093232D" w:rsidP="0064099A">
            <w:pPr>
              <w:pStyle w:val="ListParagraph"/>
              <w:ind w:left="0"/>
              <w:rPr>
                <w:rFonts w:ascii="Arial" w:hAnsi="Arial" w:cs="Arial"/>
                <w:sz w:val="24"/>
                <w:szCs w:val="24"/>
              </w:rPr>
            </w:pPr>
          </w:p>
        </w:tc>
        <w:tc>
          <w:tcPr>
            <w:tcW w:w="898" w:type="dxa"/>
            <w:shd w:val="clear" w:color="auto" w:fill="D9D9D9" w:themeFill="background1" w:themeFillShade="D9"/>
          </w:tcPr>
          <w:p w:rsidR="0093232D" w:rsidRDefault="0093232D" w:rsidP="0064099A">
            <w:pPr>
              <w:pStyle w:val="ListParagraph"/>
              <w:ind w:left="0"/>
              <w:jc w:val="center"/>
              <w:rPr>
                <w:rFonts w:ascii="Arial" w:hAnsi="Arial" w:cs="Arial"/>
                <w:sz w:val="24"/>
                <w:szCs w:val="24"/>
              </w:rPr>
            </w:pPr>
            <w:r>
              <w:rPr>
                <w:rFonts w:ascii="Arial" w:hAnsi="Arial" w:cs="Arial"/>
                <w:sz w:val="24"/>
                <w:szCs w:val="24"/>
              </w:rPr>
              <w:t>16%</w:t>
            </w:r>
          </w:p>
        </w:tc>
        <w:tc>
          <w:tcPr>
            <w:tcW w:w="1095" w:type="dxa"/>
            <w:shd w:val="clear" w:color="auto" w:fill="D9D9D9" w:themeFill="background1" w:themeFillShade="D9"/>
          </w:tcPr>
          <w:p w:rsidR="0093232D" w:rsidRDefault="0093232D" w:rsidP="0064099A">
            <w:pPr>
              <w:pStyle w:val="ListParagraph"/>
              <w:ind w:left="0"/>
              <w:jc w:val="center"/>
              <w:rPr>
                <w:rFonts w:ascii="Arial" w:hAnsi="Arial" w:cs="Arial"/>
                <w:sz w:val="24"/>
                <w:szCs w:val="24"/>
              </w:rPr>
            </w:pPr>
            <w:r>
              <w:rPr>
                <w:rFonts w:ascii="Arial" w:hAnsi="Arial" w:cs="Arial"/>
                <w:sz w:val="24"/>
                <w:szCs w:val="24"/>
              </w:rPr>
              <w:t>13%</w:t>
            </w:r>
          </w:p>
        </w:tc>
        <w:tc>
          <w:tcPr>
            <w:tcW w:w="1407" w:type="dxa"/>
            <w:shd w:val="clear" w:color="auto" w:fill="D9D9D9" w:themeFill="background1" w:themeFillShade="D9"/>
            <w:tcMar>
              <w:top w:w="0" w:type="dxa"/>
              <w:left w:w="108" w:type="dxa"/>
              <w:bottom w:w="0" w:type="dxa"/>
              <w:right w:w="108" w:type="dxa"/>
            </w:tcMar>
          </w:tcPr>
          <w:p w:rsidR="0093232D" w:rsidRDefault="0093232D" w:rsidP="0064099A">
            <w:pPr>
              <w:pStyle w:val="ListParagraph"/>
              <w:ind w:left="0"/>
              <w:jc w:val="center"/>
              <w:rPr>
                <w:rFonts w:ascii="Arial" w:hAnsi="Arial" w:cs="Arial"/>
                <w:sz w:val="24"/>
                <w:szCs w:val="24"/>
              </w:rPr>
            </w:pPr>
            <w:r w:rsidRPr="004D5BA0">
              <w:rPr>
                <w:rFonts w:ascii="Arial" w:hAnsi="Arial" w:cs="Arial"/>
                <w:sz w:val="24"/>
                <w:szCs w:val="24"/>
              </w:rPr>
              <w:t>6%</w:t>
            </w:r>
          </w:p>
        </w:tc>
        <w:tc>
          <w:tcPr>
            <w:tcW w:w="1289" w:type="dxa"/>
            <w:shd w:val="clear" w:color="auto" w:fill="D9D9D9" w:themeFill="background1" w:themeFillShade="D9"/>
          </w:tcPr>
          <w:p w:rsidR="0093232D" w:rsidRPr="004D5BA0" w:rsidRDefault="0093232D" w:rsidP="0064099A">
            <w:pPr>
              <w:pStyle w:val="ListParagraph"/>
              <w:ind w:left="0"/>
              <w:jc w:val="center"/>
              <w:rPr>
                <w:rFonts w:ascii="Arial" w:hAnsi="Arial" w:cs="Arial"/>
                <w:sz w:val="24"/>
                <w:szCs w:val="24"/>
              </w:rPr>
            </w:pPr>
            <w:r>
              <w:rPr>
                <w:rFonts w:ascii="Arial" w:hAnsi="Arial" w:cs="Arial"/>
                <w:sz w:val="24"/>
                <w:szCs w:val="24"/>
              </w:rPr>
              <w:t>17%</w:t>
            </w:r>
          </w:p>
        </w:tc>
      </w:tr>
      <w:tr w:rsidR="0093232D" w:rsidTr="0093232D">
        <w:trPr>
          <w:trHeight w:val="367"/>
        </w:trPr>
        <w:tc>
          <w:tcPr>
            <w:tcW w:w="3684" w:type="dxa"/>
            <w:shd w:val="clear" w:color="auto" w:fill="D9D9D9" w:themeFill="background1" w:themeFillShade="D9"/>
            <w:tcMar>
              <w:top w:w="0" w:type="dxa"/>
              <w:left w:w="108" w:type="dxa"/>
              <w:bottom w:w="0" w:type="dxa"/>
              <w:right w:w="108" w:type="dxa"/>
            </w:tcMar>
          </w:tcPr>
          <w:p w:rsidR="0093232D" w:rsidRPr="00F77AB1" w:rsidRDefault="0093232D" w:rsidP="0064099A">
            <w:pPr>
              <w:rPr>
                <w:rFonts w:ascii="Arial" w:hAnsi="Arial"/>
                <w:sz w:val="24"/>
              </w:rPr>
            </w:pPr>
            <w:r w:rsidRPr="0093232D">
              <w:rPr>
                <w:rFonts w:ascii="Arial" w:hAnsi="Arial"/>
                <w:sz w:val="24"/>
              </w:rPr>
              <w:t xml:space="preserve">Award recipients that </w:t>
            </w:r>
            <w:r w:rsidRPr="00F77AB1">
              <w:rPr>
                <w:rFonts w:ascii="Arial" w:hAnsi="Arial"/>
                <w:sz w:val="24"/>
              </w:rPr>
              <w:t>have additional support needs</w:t>
            </w:r>
            <w:r>
              <w:rPr>
                <w:rStyle w:val="FootnoteReference"/>
                <w:rFonts w:ascii="Arial" w:hAnsi="Arial"/>
                <w:sz w:val="24"/>
              </w:rPr>
              <w:footnoteReference w:id="6"/>
            </w:r>
          </w:p>
          <w:p w:rsidR="0093232D" w:rsidRPr="00F77AB1" w:rsidRDefault="0093232D" w:rsidP="0064099A">
            <w:pPr>
              <w:pStyle w:val="ListParagraph"/>
              <w:ind w:left="0"/>
              <w:rPr>
                <w:rFonts w:ascii="Arial" w:hAnsi="Arial" w:cs="Arial"/>
                <w:sz w:val="24"/>
                <w:szCs w:val="24"/>
              </w:rPr>
            </w:pPr>
          </w:p>
        </w:tc>
        <w:tc>
          <w:tcPr>
            <w:tcW w:w="898" w:type="dxa"/>
            <w:shd w:val="clear" w:color="auto" w:fill="D9D9D9" w:themeFill="background1" w:themeFillShade="D9"/>
          </w:tcPr>
          <w:p w:rsidR="0093232D" w:rsidRDefault="0093232D" w:rsidP="0064099A">
            <w:pPr>
              <w:pStyle w:val="ListParagraph"/>
              <w:ind w:left="0"/>
              <w:jc w:val="center"/>
              <w:rPr>
                <w:rFonts w:ascii="Arial" w:hAnsi="Arial" w:cs="Arial"/>
                <w:sz w:val="24"/>
                <w:szCs w:val="24"/>
              </w:rPr>
            </w:pPr>
            <w:r>
              <w:rPr>
                <w:rFonts w:ascii="Arial" w:hAnsi="Arial" w:cs="Arial"/>
                <w:sz w:val="24"/>
                <w:szCs w:val="24"/>
              </w:rPr>
              <w:t>16%</w:t>
            </w:r>
          </w:p>
        </w:tc>
        <w:tc>
          <w:tcPr>
            <w:tcW w:w="1095" w:type="dxa"/>
            <w:shd w:val="clear" w:color="auto" w:fill="D9D9D9" w:themeFill="background1" w:themeFillShade="D9"/>
          </w:tcPr>
          <w:p w:rsidR="0093232D" w:rsidRDefault="0093232D" w:rsidP="0064099A">
            <w:pPr>
              <w:pStyle w:val="ListParagraph"/>
              <w:ind w:left="0"/>
              <w:jc w:val="center"/>
              <w:rPr>
                <w:rFonts w:ascii="Arial" w:hAnsi="Arial" w:cs="Arial"/>
                <w:sz w:val="24"/>
                <w:szCs w:val="24"/>
              </w:rPr>
            </w:pPr>
            <w:r>
              <w:rPr>
                <w:rFonts w:ascii="Arial" w:hAnsi="Arial" w:cs="Arial"/>
                <w:sz w:val="24"/>
                <w:szCs w:val="24"/>
              </w:rPr>
              <w:t>14%</w:t>
            </w:r>
          </w:p>
        </w:tc>
        <w:tc>
          <w:tcPr>
            <w:tcW w:w="1407" w:type="dxa"/>
            <w:shd w:val="clear" w:color="auto" w:fill="D9D9D9" w:themeFill="background1" w:themeFillShade="D9"/>
            <w:tcMar>
              <w:top w:w="0" w:type="dxa"/>
              <w:left w:w="108" w:type="dxa"/>
              <w:bottom w:w="0" w:type="dxa"/>
              <w:right w:w="108" w:type="dxa"/>
            </w:tcMar>
          </w:tcPr>
          <w:p w:rsidR="0093232D" w:rsidRDefault="0093232D" w:rsidP="0064099A">
            <w:pPr>
              <w:pStyle w:val="ListParagraph"/>
              <w:ind w:left="0"/>
              <w:jc w:val="center"/>
              <w:rPr>
                <w:rFonts w:ascii="Arial" w:hAnsi="Arial" w:cs="Arial"/>
                <w:sz w:val="24"/>
                <w:szCs w:val="24"/>
              </w:rPr>
            </w:pPr>
            <w:r w:rsidRPr="004D5BA0">
              <w:rPr>
                <w:rFonts w:ascii="Arial" w:hAnsi="Arial" w:cs="Arial"/>
                <w:sz w:val="24"/>
                <w:szCs w:val="24"/>
              </w:rPr>
              <w:t>17%</w:t>
            </w:r>
          </w:p>
        </w:tc>
        <w:tc>
          <w:tcPr>
            <w:tcW w:w="1289" w:type="dxa"/>
            <w:shd w:val="clear" w:color="auto" w:fill="D9D9D9" w:themeFill="background1" w:themeFillShade="D9"/>
          </w:tcPr>
          <w:p w:rsidR="0093232D" w:rsidRPr="004D5BA0" w:rsidRDefault="0093232D" w:rsidP="0064099A">
            <w:pPr>
              <w:pStyle w:val="ListParagraph"/>
              <w:ind w:left="0"/>
              <w:jc w:val="center"/>
              <w:rPr>
                <w:rFonts w:ascii="Arial" w:hAnsi="Arial" w:cs="Arial"/>
                <w:sz w:val="24"/>
                <w:szCs w:val="24"/>
              </w:rPr>
            </w:pPr>
            <w:r>
              <w:rPr>
                <w:rFonts w:ascii="Arial" w:hAnsi="Arial" w:cs="Arial"/>
                <w:sz w:val="24"/>
                <w:szCs w:val="24"/>
              </w:rPr>
              <w:t>15%</w:t>
            </w:r>
          </w:p>
        </w:tc>
      </w:tr>
      <w:tr w:rsidR="0093232D" w:rsidTr="0093232D">
        <w:trPr>
          <w:trHeight w:val="367"/>
        </w:trPr>
        <w:tc>
          <w:tcPr>
            <w:tcW w:w="3684" w:type="dxa"/>
            <w:shd w:val="clear" w:color="auto" w:fill="D9D9D9" w:themeFill="background1" w:themeFillShade="D9"/>
            <w:tcMar>
              <w:top w:w="0" w:type="dxa"/>
              <w:left w:w="108" w:type="dxa"/>
              <w:bottom w:w="0" w:type="dxa"/>
              <w:right w:w="108" w:type="dxa"/>
            </w:tcMar>
            <w:hideMark/>
          </w:tcPr>
          <w:p w:rsidR="0093232D" w:rsidRPr="00F77AB1" w:rsidRDefault="0093232D" w:rsidP="0064099A">
            <w:pPr>
              <w:rPr>
                <w:rFonts w:ascii="Arial" w:hAnsi="Arial"/>
                <w:sz w:val="24"/>
              </w:rPr>
            </w:pPr>
            <w:r w:rsidRPr="0093232D">
              <w:rPr>
                <w:rFonts w:ascii="Arial" w:hAnsi="Arial"/>
                <w:sz w:val="24"/>
              </w:rPr>
              <w:t>Award recipients that are</w:t>
            </w:r>
            <w:r>
              <w:rPr>
                <w:rFonts w:ascii="Arial" w:hAnsi="Arial"/>
                <w:b/>
                <w:sz w:val="24"/>
              </w:rPr>
              <w:t xml:space="preserve"> </w:t>
            </w:r>
            <w:r w:rsidRPr="00F77AB1">
              <w:rPr>
                <w:rFonts w:ascii="Arial" w:hAnsi="Arial"/>
                <w:sz w:val="24"/>
              </w:rPr>
              <w:t xml:space="preserve">young females </w:t>
            </w:r>
          </w:p>
          <w:p w:rsidR="0093232D" w:rsidRPr="00F77AB1" w:rsidRDefault="0093232D" w:rsidP="0064099A">
            <w:pPr>
              <w:pStyle w:val="ListParagraph"/>
              <w:ind w:left="0"/>
              <w:rPr>
                <w:rFonts w:ascii="Arial" w:hAnsi="Arial" w:cs="Arial"/>
                <w:sz w:val="24"/>
                <w:szCs w:val="24"/>
              </w:rPr>
            </w:pPr>
          </w:p>
        </w:tc>
        <w:tc>
          <w:tcPr>
            <w:tcW w:w="898" w:type="dxa"/>
            <w:shd w:val="clear" w:color="auto" w:fill="D9D9D9" w:themeFill="background1" w:themeFillShade="D9"/>
          </w:tcPr>
          <w:p w:rsidR="0093232D" w:rsidRDefault="0093232D" w:rsidP="0064099A">
            <w:pPr>
              <w:pStyle w:val="ListParagraph"/>
              <w:ind w:left="0"/>
              <w:jc w:val="center"/>
              <w:rPr>
                <w:rFonts w:ascii="Arial" w:hAnsi="Arial" w:cs="Arial"/>
                <w:sz w:val="24"/>
                <w:szCs w:val="24"/>
              </w:rPr>
            </w:pPr>
            <w:r>
              <w:rPr>
                <w:rFonts w:ascii="Arial" w:hAnsi="Arial" w:cs="Arial"/>
                <w:sz w:val="24"/>
                <w:szCs w:val="24"/>
              </w:rPr>
              <w:t>38%</w:t>
            </w:r>
          </w:p>
        </w:tc>
        <w:tc>
          <w:tcPr>
            <w:tcW w:w="1095" w:type="dxa"/>
            <w:shd w:val="clear" w:color="auto" w:fill="D9D9D9" w:themeFill="background1" w:themeFillShade="D9"/>
          </w:tcPr>
          <w:p w:rsidR="0093232D" w:rsidRDefault="0093232D" w:rsidP="0064099A">
            <w:pPr>
              <w:pStyle w:val="ListParagraph"/>
              <w:ind w:left="0"/>
              <w:jc w:val="center"/>
              <w:rPr>
                <w:rFonts w:ascii="Arial" w:hAnsi="Arial" w:cs="Arial"/>
                <w:sz w:val="24"/>
                <w:szCs w:val="24"/>
              </w:rPr>
            </w:pPr>
            <w:r>
              <w:rPr>
                <w:rFonts w:ascii="Arial" w:hAnsi="Arial" w:cs="Arial"/>
                <w:sz w:val="24"/>
                <w:szCs w:val="24"/>
              </w:rPr>
              <w:t>33%</w:t>
            </w:r>
          </w:p>
        </w:tc>
        <w:tc>
          <w:tcPr>
            <w:tcW w:w="1407" w:type="dxa"/>
            <w:shd w:val="clear" w:color="auto" w:fill="D9D9D9" w:themeFill="background1" w:themeFillShade="D9"/>
            <w:tcMar>
              <w:top w:w="0" w:type="dxa"/>
              <w:left w:w="108" w:type="dxa"/>
              <w:bottom w:w="0" w:type="dxa"/>
              <w:right w:w="108" w:type="dxa"/>
            </w:tcMar>
          </w:tcPr>
          <w:p w:rsidR="0093232D" w:rsidRDefault="0093232D" w:rsidP="0064099A">
            <w:pPr>
              <w:pStyle w:val="ListParagraph"/>
              <w:ind w:left="0"/>
              <w:jc w:val="center"/>
              <w:rPr>
                <w:rFonts w:ascii="Arial" w:hAnsi="Arial" w:cs="Arial"/>
                <w:sz w:val="24"/>
                <w:szCs w:val="24"/>
              </w:rPr>
            </w:pPr>
            <w:r>
              <w:rPr>
                <w:rFonts w:ascii="Arial" w:hAnsi="Arial" w:cs="Arial"/>
                <w:sz w:val="24"/>
                <w:szCs w:val="24"/>
              </w:rPr>
              <w:t>36%</w:t>
            </w:r>
          </w:p>
        </w:tc>
        <w:tc>
          <w:tcPr>
            <w:tcW w:w="1289" w:type="dxa"/>
            <w:shd w:val="clear" w:color="auto" w:fill="D9D9D9" w:themeFill="background1" w:themeFillShade="D9"/>
          </w:tcPr>
          <w:p w:rsidR="0093232D" w:rsidRDefault="0093232D" w:rsidP="0064099A">
            <w:pPr>
              <w:pStyle w:val="ListParagraph"/>
              <w:ind w:left="0"/>
              <w:jc w:val="center"/>
              <w:rPr>
                <w:rFonts w:ascii="Arial" w:hAnsi="Arial" w:cs="Arial"/>
                <w:sz w:val="24"/>
                <w:szCs w:val="24"/>
              </w:rPr>
            </w:pPr>
            <w:r>
              <w:rPr>
                <w:rFonts w:ascii="Arial" w:hAnsi="Arial" w:cs="Arial"/>
                <w:sz w:val="24"/>
                <w:szCs w:val="24"/>
              </w:rPr>
              <w:t>40%</w:t>
            </w:r>
          </w:p>
        </w:tc>
      </w:tr>
    </w:tbl>
    <w:p w:rsidR="00665F2F" w:rsidRDefault="00665F2F" w:rsidP="00665F2F">
      <w:pPr>
        <w:ind w:firstLine="720"/>
      </w:pPr>
    </w:p>
    <w:p w:rsidR="001639EE" w:rsidRDefault="001639EE" w:rsidP="001639EE">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The Prince’s Trust had two further targets of ensuring that:</w:t>
      </w:r>
    </w:p>
    <w:p w:rsidR="001639EE" w:rsidRDefault="001639EE" w:rsidP="001639EE">
      <w:pPr>
        <w:pStyle w:val="ListParagraph"/>
        <w:ind w:left="567"/>
        <w:contextualSpacing/>
        <w:rPr>
          <w:rFonts w:ascii="Arial" w:hAnsi="Arial" w:cs="Arial"/>
          <w:spacing w:val="-2"/>
          <w:sz w:val="24"/>
          <w:szCs w:val="24"/>
        </w:rPr>
      </w:pPr>
    </w:p>
    <w:p w:rsidR="001639EE" w:rsidRPr="008A3CEB" w:rsidRDefault="001639EE" w:rsidP="001639EE">
      <w:pPr>
        <w:pStyle w:val="ListParagraph"/>
        <w:numPr>
          <w:ilvl w:val="0"/>
          <w:numId w:val="32"/>
        </w:numPr>
        <w:rPr>
          <w:rFonts w:ascii="Arial" w:hAnsi="Arial"/>
          <w:b/>
          <w:sz w:val="24"/>
        </w:rPr>
      </w:pPr>
      <w:r w:rsidRPr="008A3CEB">
        <w:rPr>
          <w:rFonts w:ascii="Arial" w:hAnsi="Arial"/>
          <w:b/>
          <w:sz w:val="24"/>
        </w:rPr>
        <w:t>60%</w:t>
      </w:r>
      <w:r w:rsidRPr="008A3CEB">
        <w:rPr>
          <w:rFonts w:ascii="Arial" w:hAnsi="Arial"/>
          <w:sz w:val="24"/>
        </w:rPr>
        <w:t xml:space="preserve"> of young people, who without financial support would never have had access to a course/training, will receive a financial grant</w:t>
      </w:r>
      <w:r w:rsidR="007C0D4B">
        <w:rPr>
          <w:rFonts w:ascii="Arial" w:hAnsi="Arial"/>
          <w:sz w:val="24"/>
        </w:rPr>
        <w:t>; and</w:t>
      </w:r>
      <w:r w:rsidRPr="008A3CEB">
        <w:rPr>
          <w:rFonts w:ascii="Arial" w:hAnsi="Arial"/>
          <w:b/>
          <w:sz w:val="24"/>
        </w:rPr>
        <w:t xml:space="preserve"> </w:t>
      </w:r>
    </w:p>
    <w:p w:rsidR="001639EE" w:rsidRPr="008A3CEB" w:rsidRDefault="001639EE" w:rsidP="001639EE">
      <w:pPr>
        <w:pStyle w:val="ListParagraph"/>
        <w:numPr>
          <w:ilvl w:val="0"/>
          <w:numId w:val="32"/>
        </w:numPr>
        <w:rPr>
          <w:rFonts w:ascii="Arial" w:hAnsi="Arial"/>
          <w:sz w:val="24"/>
        </w:rPr>
      </w:pPr>
      <w:r w:rsidRPr="008A3CEB">
        <w:rPr>
          <w:rFonts w:ascii="Arial" w:hAnsi="Arial"/>
          <w:b/>
          <w:sz w:val="24"/>
        </w:rPr>
        <w:t>20%</w:t>
      </w:r>
      <w:r w:rsidRPr="008A3CEB">
        <w:rPr>
          <w:rFonts w:ascii="Arial" w:hAnsi="Arial"/>
          <w:sz w:val="24"/>
        </w:rPr>
        <w:t xml:space="preserve"> of those supported will have accessed Development Awards through other CashBack programmes and projects</w:t>
      </w:r>
      <w:r w:rsidR="007C0D4B">
        <w:rPr>
          <w:rFonts w:ascii="Arial" w:hAnsi="Arial"/>
          <w:sz w:val="24"/>
        </w:rPr>
        <w:t>.</w:t>
      </w:r>
    </w:p>
    <w:p w:rsidR="001639EE" w:rsidRDefault="001639EE" w:rsidP="001639EE">
      <w:pPr>
        <w:pStyle w:val="ListParagraph"/>
        <w:ind w:left="567"/>
        <w:contextualSpacing/>
        <w:rPr>
          <w:rFonts w:ascii="Arial" w:hAnsi="Arial" w:cs="Arial"/>
          <w:spacing w:val="-2"/>
          <w:sz w:val="24"/>
          <w:szCs w:val="24"/>
        </w:rPr>
      </w:pPr>
    </w:p>
    <w:p w:rsidR="007C0D4B" w:rsidRDefault="007C0D4B" w:rsidP="001639EE">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 xml:space="preserve">The Prince’s Trust has struggled to measure against both of these targets due to current monitoring methods.  </w:t>
      </w:r>
    </w:p>
    <w:p w:rsidR="00665B75" w:rsidRDefault="00665B75" w:rsidP="00665B75">
      <w:pPr>
        <w:pStyle w:val="ListParagraph"/>
        <w:ind w:left="567"/>
        <w:contextualSpacing/>
        <w:rPr>
          <w:rFonts w:ascii="Arial" w:hAnsi="Arial" w:cs="Arial"/>
          <w:spacing w:val="-2"/>
          <w:sz w:val="24"/>
          <w:szCs w:val="24"/>
        </w:rPr>
      </w:pPr>
    </w:p>
    <w:p w:rsidR="001639EE" w:rsidRDefault="001639EE" w:rsidP="001639EE">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 xml:space="preserve">The first target is extremely difficult to </w:t>
      </w:r>
      <w:r w:rsidR="007C0D4B">
        <w:rPr>
          <w:rFonts w:ascii="Arial" w:hAnsi="Arial" w:cs="Arial"/>
          <w:spacing w:val="-2"/>
          <w:sz w:val="24"/>
          <w:szCs w:val="24"/>
        </w:rPr>
        <w:t xml:space="preserve">accurately </w:t>
      </w:r>
      <w:r>
        <w:rPr>
          <w:rFonts w:ascii="Arial" w:hAnsi="Arial" w:cs="Arial"/>
          <w:spacing w:val="-2"/>
          <w:sz w:val="24"/>
          <w:szCs w:val="24"/>
        </w:rPr>
        <w:t>measure</w:t>
      </w:r>
      <w:r w:rsidR="001E1816">
        <w:rPr>
          <w:rFonts w:ascii="Arial" w:hAnsi="Arial" w:cs="Arial"/>
          <w:spacing w:val="-2"/>
          <w:sz w:val="24"/>
          <w:szCs w:val="24"/>
        </w:rPr>
        <w:t xml:space="preserve"> progress</w:t>
      </w:r>
      <w:r>
        <w:rPr>
          <w:rFonts w:ascii="Arial" w:hAnsi="Arial" w:cs="Arial"/>
          <w:spacing w:val="-2"/>
          <w:sz w:val="24"/>
          <w:szCs w:val="24"/>
        </w:rPr>
        <w:t xml:space="preserve">, as it is very hard to know whether participants would have been able to access a course or training through another route. </w:t>
      </w:r>
    </w:p>
    <w:p w:rsidR="001639EE" w:rsidRDefault="001639EE" w:rsidP="001639EE">
      <w:pPr>
        <w:pStyle w:val="ListParagraph"/>
        <w:ind w:left="567"/>
        <w:contextualSpacing/>
        <w:rPr>
          <w:rFonts w:ascii="Arial" w:hAnsi="Arial" w:cs="Arial"/>
          <w:spacing w:val="-2"/>
          <w:sz w:val="24"/>
          <w:szCs w:val="24"/>
        </w:rPr>
      </w:pPr>
    </w:p>
    <w:p w:rsidR="001639EE" w:rsidRDefault="001639EE" w:rsidP="001639EE">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 xml:space="preserve">Data provided by the Prince’s Trust on how Development Awards were used, suggests that </w:t>
      </w:r>
      <w:r w:rsidR="00D40312">
        <w:rPr>
          <w:rFonts w:ascii="Arial" w:hAnsi="Arial" w:cs="Arial"/>
          <w:spacing w:val="-2"/>
          <w:sz w:val="24"/>
          <w:szCs w:val="24"/>
        </w:rPr>
        <w:t>58</w:t>
      </w:r>
      <w:r w:rsidRPr="00D40312">
        <w:rPr>
          <w:rFonts w:ascii="Arial" w:hAnsi="Arial" w:cs="Arial"/>
          <w:spacing w:val="-2"/>
          <w:sz w:val="24"/>
          <w:szCs w:val="24"/>
        </w:rPr>
        <w:t>%</w:t>
      </w:r>
      <w:r>
        <w:rPr>
          <w:rFonts w:ascii="Arial" w:hAnsi="Arial" w:cs="Arial"/>
          <w:spacing w:val="-2"/>
          <w:sz w:val="24"/>
          <w:szCs w:val="24"/>
        </w:rPr>
        <w:t xml:space="preserve"> of awards were used to directly contribute towards course fees.  </w:t>
      </w:r>
    </w:p>
    <w:p w:rsidR="001639EE" w:rsidRPr="001639EE" w:rsidRDefault="001639EE" w:rsidP="001639EE">
      <w:pPr>
        <w:pStyle w:val="ListParagraph"/>
        <w:rPr>
          <w:rFonts w:ascii="Arial" w:hAnsi="Arial" w:cs="Arial"/>
          <w:spacing w:val="-2"/>
          <w:sz w:val="24"/>
          <w:szCs w:val="24"/>
        </w:rPr>
      </w:pPr>
    </w:p>
    <w:p w:rsidR="001639EE" w:rsidRDefault="001639EE" w:rsidP="001639EE">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It is also worth noting that other awards may have contributed towards courses or training, through enabling travel (</w:t>
      </w:r>
      <w:r w:rsidR="00D40312">
        <w:rPr>
          <w:rFonts w:ascii="Arial" w:hAnsi="Arial" w:cs="Arial"/>
          <w:spacing w:val="-2"/>
          <w:sz w:val="24"/>
          <w:szCs w:val="24"/>
        </w:rPr>
        <w:t>9</w:t>
      </w:r>
      <w:r>
        <w:rPr>
          <w:rFonts w:ascii="Arial" w:hAnsi="Arial" w:cs="Arial"/>
          <w:spacing w:val="-2"/>
          <w:sz w:val="24"/>
          <w:szCs w:val="24"/>
        </w:rPr>
        <w:t>%) or childcare.</w:t>
      </w:r>
      <w:r w:rsidR="0089562A">
        <w:rPr>
          <w:rFonts w:ascii="Arial" w:hAnsi="Arial" w:cs="Arial"/>
          <w:spacing w:val="-2"/>
          <w:sz w:val="24"/>
          <w:szCs w:val="24"/>
        </w:rPr>
        <w:t xml:space="preserve">  </w:t>
      </w:r>
      <w:r w:rsidR="0089562A">
        <w:rPr>
          <w:rFonts w:ascii="Arial" w:hAnsi="Arial" w:cs="Arial"/>
          <w:sz w:val="24"/>
        </w:rPr>
        <w:t xml:space="preserve">Participants we spoke with in year two indicated that Development Awards helped them to access training that they would otherwise not have been able to.  </w:t>
      </w:r>
    </w:p>
    <w:p w:rsidR="001F0F67" w:rsidRPr="001F0F67" w:rsidRDefault="001F0F67" w:rsidP="001F0F67">
      <w:pPr>
        <w:pStyle w:val="ListParagraph"/>
        <w:rPr>
          <w:rFonts w:ascii="Arial" w:hAnsi="Arial" w:cs="Arial"/>
          <w:spacing w:val="-2"/>
          <w:sz w:val="24"/>
          <w:szCs w:val="24"/>
        </w:rPr>
      </w:pPr>
    </w:p>
    <w:p w:rsidR="001F0F67" w:rsidRDefault="001F0F67" w:rsidP="001639EE">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 xml:space="preserve">Staff in the Prince’s Trust Development Team have worked to build new relationships and referral partners.  In particular, new </w:t>
      </w:r>
      <w:r w:rsidR="00E54B4A">
        <w:rPr>
          <w:rFonts w:ascii="Arial" w:hAnsi="Arial" w:cs="Arial"/>
          <w:spacing w:val="-2"/>
          <w:sz w:val="24"/>
          <w:szCs w:val="24"/>
        </w:rPr>
        <w:t>relationships</w:t>
      </w:r>
      <w:r>
        <w:rPr>
          <w:rFonts w:ascii="Arial" w:hAnsi="Arial" w:cs="Arial"/>
          <w:spacing w:val="-2"/>
          <w:sz w:val="24"/>
          <w:szCs w:val="24"/>
        </w:rPr>
        <w:t xml:space="preserve"> have been formed with organisations working with disabled young people, refugees and young people with criminal convictions.  </w:t>
      </w:r>
    </w:p>
    <w:p w:rsidR="007C0D4B" w:rsidRPr="007C0D4B" w:rsidRDefault="007C0D4B" w:rsidP="007C0D4B">
      <w:pPr>
        <w:pStyle w:val="ListParagraph"/>
        <w:rPr>
          <w:rFonts w:ascii="Arial" w:hAnsi="Arial" w:cs="Arial"/>
          <w:spacing w:val="-2"/>
          <w:sz w:val="24"/>
          <w:szCs w:val="24"/>
        </w:rPr>
      </w:pPr>
    </w:p>
    <w:p w:rsidR="007C0D4B" w:rsidRDefault="007C0D4B" w:rsidP="001639EE">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 xml:space="preserve">Due to the current monitoring methods, we do not have data available to indicate how many award recipients were recruited through CashBack partners.  </w:t>
      </w:r>
    </w:p>
    <w:p w:rsidR="00E54B4A" w:rsidRDefault="00E54B4A" w:rsidP="00E54B4A">
      <w:pPr>
        <w:contextualSpacing/>
        <w:rPr>
          <w:rFonts w:ascii="Arial" w:eastAsia="Times New Roman" w:hAnsi="Arial" w:cs="Arial"/>
          <w:b/>
          <w:i/>
          <w:sz w:val="24"/>
          <w:szCs w:val="24"/>
          <w:lang w:eastAsia="en-GB"/>
        </w:rPr>
      </w:pPr>
    </w:p>
    <w:p w:rsidR="00E54B4A" w:rsidRPr="00E54B4A" w:rsidRDefault="00E54B4A" w:rsidP="00E54B4A">
      <w:pPr>
        <w:contextualSpacing/>
        <w:rPr>
          <w:rFonts w:ascii="Arial" w:hAnsi="Arial" w:cs="Arial"/>
          <w:spacing w:val="-2"/>
          <w:sz w:val="24"/>
          <w:szCs w:val="24"/>
        </w:rPr>
      </w:pPr>
      <w:r w:rsidRPr="00E54B4A">
        <w:rPr>
          <w:rFonts w:ascii="Arial" w:eastAsia="Times New Roman" w:hAnsi="Arial" w:cs="Arial"/>
          <w:b/>
          <w:i/>
          <w:sz w:val="24"/>
          <w:szCs w:val="24"/>
          <w:lang w:eastAsia="en-GB"/>
        </w:rPr>
        <w:t>Greater confidence and self-esteem among participants</w:t>
      </w:r>
      <w:r w:rsidRPr="00E54B4A">
        <w:rPr>
          <w:rFonts w:ascii="Arial" w:eastAsia="Times New Roman" w:hAnsi="Arial" w:cs="Arial"/>
          <w:b/>
          <w:sz w:val="24"/>
          <w:szCs w:val="24"/>
          <w:lang w:eastAsia="en-GB"/>
        </w:rPr>
        <w:t xml:space="preserve"> (CBO8)</w:t>
      </w:r>
    </w:p>
    <w:p w:rsidR="00E54B4A" w:rsidRPr="00E54B4A" w:rsidRDefault="00E54B4A" w:rsidP="00E54B4A">
      <w:pPr>
        <w:pStyle w:val="ListParagraph"/>
        <w:rPr>
          <w:rFonts w:ascii="Arial" w:hAnsi="Arial" w:cs="Arial"/>
          <w:spacing w:val="-2"/>
          <w:sz w:val="24"/>
          <w:szCs w:val="24"/>
        </w:rPr>
      </w:pPr>
    </w:p>
    <w:p w:rsidR="00B40604" w:rsidRPr="00053284" w:rsidRDefault="00E54B4A" w:rsidP="00053284">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 xml:space="preserve">The Prince’s Trust set specific targets relating to confidence and self-esteem as shown in the table below.  </w:t>
      </w:r>
      <w:r w:rsidR="00B40604">
        <w:rPr>
          <w:rFonts w:ascii="Arial" w:hAnsi="Arial" w:cs="Arial"/>
          <w:spacing w:val="-2"/>
          <w:sz w:val="24"/>
          <w:szCs w:val="24"/>
        </w:rPr>
        <w:t>The target</w:t>
      </w:r>
      <w:r w:rsidR="00053284">
        <w:rPr>
          <w:rFonts w:ascii="Arial" w:hAnsi="Arial" w:cs="Arial"/>
          <w:spacing w:val="-2"/>
          <w:sz w:val="24"/>
          <w:szCs w:val="24"/>
        </w:rPr>
        <w:t>s relating to this outcome were</w:t>
      </w:r>
      <w:r w:rsidR="00053284" w:rsidRPr="00053284">
        <w:rPr>
          <w:rFonts w:ascii="Arial" w:hAnsi="Arial"/>
          <w:b/>
          <w:sz w:val="24"/>
        </w:rPr>
        <w:t xml:space="preserve"> 84% of </w:t>
      </w:r>
      <w:r w:rsidR="00053284" w:rsidRPr="00053284">
        <w:rPr>
          <w:rFonts w:ascii="Arial" w:hAnsi="Arial"/>
          <w:b/>
          <w:sz w:val="24"/>
        </w:rPr>
        <w:lastRenderedPageBreak/>
        <w:t>y</w:t>
      </w:r>
      <w:r w:rsidR="00B40604" w:rsidRPr="00053284">
        <w:rPr>
          <w:rFonts w:ascii="Arial" w:hAnsi="Arial"/>
          <w:b/>
          <w:sz w:val="24"/>
        </w:rPr>
        <w:t>oung people, when asked, will demonstrate increased confidence in themselves/talk or note that they feel more confident</w:t>
      </w:r>
      <w:r w:rsidR="00B40604" w:rsidRPr="00053284">
        <w:rPr>
          <w:rFonts w:ascii="Arial" w:hAnsi="Arial"/>
          <w:sz w:val="24"/>
        </w:rPr>
        <w:t xml:space="preserve"> </w:t>
      </w:r>
      <w:r w:rsidR="00053284" w:rsidRPr="00053284">
        <w:rPr>
          <w:rFonts w:ascii="Arial" w:hAnsi="Arial"/>
          <w:sz w:val="24"/>
        </w:rPr>
        <w:t xml:space="preserve">and </w:t>
      </w:r>
      <w:r w:rsidR="002E40BB">
        <w:rPr>
          <w:rFonts w:ascii="Arial" w:hAnsi="Arial"/>
          <w:b/>
          <w:sz w:val="24"/>
        </w:rPr>
        <w:t>89</w:t>
      </w:r>
      <w:r w:rsidR="00053284" w:rsidRPr="00053284">
        <w:rPr>
          <w:rFonts w:ascii="Arial" w:hAnsi="Arial"/>
          <w:b/>
          <w:sz w:val="24"/>
        </w:rPr>
        <w:t>% of y</w:t>
      </w:r>
      <w:r w:rsidR="00B40604" w:rsidRPr="00053284">
        <w:rPr>
          <w:rFonts w:ascii="Arial" w:hAnsi="Arial"/>
          <w:b/>
          <w:sz w:val="24"/>
        </w:rPr>
        <w:t>oung people, when asked, w</w:t>
      </w:r>
      <w:r w:rsidR="00053284">
        <w:rPr>
          <w:rFonts w:ascii="Arial" w:hAnsi="Arial"/>
          <w:b/>
          <w:sz w:val="24"/>
        </w:rPr>
        <w:t>ill demonstrate increase</w:t>
      </w:r>
      <w:r w:rsidR="007C0D4B">
        <w:rPr>
          <w:rFonts w:ascii="Arial" w:hAnsi="Arial"/>
          <w:b/>
          <w:sz w:val="24"/>
        </w:rPr>
        <w:t>d</w:t>
      </w:r>
      <w:r w:rsidR="00053284">
        <w:rPr>
          <w:rFonts w:ascii="Arial" w:hAnsi="Arial"/>
          <w:b/>
          <w:sz w:val="24"/>
        </w:rPr>
        <w:t xml:space="preserve"> skills.</w:t>
      </w:r>
    </w:p>
    <w:p w:rsidR="00B40604" w:rsidRDefault="00B40604" w:rsidP="00B40604">
      <w:pPr>
        <w:pStyle w:val="ListParagraph"/>
        <w:ind w:left="567"/>
        <w:contextualSpacing/>
        <w:rPr>
          <w:rFonts w:ascii="Arial" w:hAnsi="Arial" w:cs="Arial"/>
          <w:spacing w:val="-2"/>
          <w:sz w:val="24"/>
          <w:szCs w:val="24"/>
        </w:rPr>
      </w:pPr>
    </w:p>
    <w:p w:rsidR="00E54B4A" w:rsidRDefault="00E54B4A" w:rsidP="00E54B4A">
      <w:pPr>
        <w:pStyle w:val="ListParagraph"/>
        <w:numPr>
          <w:ilvl w:val="0"/>
          <w:numId w:val="21"/>
        </w:numPr>
        <w:ind w:left="567" w:hanging="567"/>
        <w:contextualSpacing/>
        <w:rPr>
          <w:rFonts w:ascii="Arial" w:hAnsi="Arial" w:cs="Arial"/>
          <w:spacing w:val="-2"/>
          <w:sz w:val="24"/>
          <w:szCs w:val="24"/>
        </w:rPr>
      </w:pPr>
      <w:r>
        <w:rPr>
          <w:rFonts w:ascii="Arial" w:hAnsi="Arial" w:cs="Arial"/>
          <w:spacing w:val="-2"/>
          <w:sz w:val="24"/>
          <w:szCs w:val="24"/>
        </w:rPr>
        <w:t xml:space="preserve">The figures below are taken from the </w:t>
      </w:r>
      <w:r w:rsidR="009D0E9E">
        <w:rPr>
          <w:rFonts w:ascii="Arial" w:hAnsi="Arial" w:cs="Arial"/>
          <w:spacing w:val="-2"/>
          <w:sz w:val="24"/>
          <w:szCs w:val="24"/>
        </w:rPr>
        <w:t>71</w:t>
      </w:r>
      <w:r>
        <w:rPr>
          <w:rFonts w:ascii="Arial" w:hAnsi="Arial" w:cs="Arial"/>
          <w:spacing w:val="-2"/>
          <w:sz w:val="24"/>
          <w:szCs w:val="24"/>
        </w:rPr>
        <w:t xml:space="preserve"> respondents of the CashBack online survey</w:t>
      </w:r>
      <w:r w:rsidR="00B40604">
        <w:rPr>
          <w:rFonts w:ascii="Arial" w:hAnsi="Arial" w:cs="Arial"/>
          <w:spacing w:val="-2"/>
          <w:sz w:val="24"/>
          <w:szCs w:val="24"/>
        </w:rPr>
        <w:t xml:space="preserve"> over Phase 3</w:t>
      </w:r>
      <w:r>
        <w:rPr>
          <w:rFonts w:ascii="Arial" w:hAnsi="Arial" w:cs="Arial"/>
          <w:spacing w:val="-2"/>
          <w:sz w:val="24"/>
          <w:szCs w:val="24"/>
        </w:rPr>
        <w:t>.</w:t>
      </w:r>
      <w:r w:rsidR="00C02D52">
        <w:rPr>
          <w:rFonts w:ascii="Arial" w:hAnsi="Arial" w:cs="Arial"/>
          <w:spacing w:val="-2"/>
          <w:sz w:val="24"/>
          <w:szCs w:val="24"/>
        </w:rPr>
        <w:t xml:space="preserve">  </w:t>
      </w:r>
    </w:p>
    <w:tbl>
      <w:tblPr>
        <w:tblpPr w:leftFromText="180" w:rightFromText="180" w:vertAnchor="text" w:horzAnchor="margin" w:tblpXSpec="center" w:tblpY="8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900"/>
        <w:gridCol w:w="809"/>
        <w:gridCol w:w="895"/>
        <w:gridCol w:w="1014"/>
        <w:gridCol w:w="1150"/>
      </w:tblGrid>
      <w:tr w:rsidR="00B40604" w:rsidTr="00665B75">
        <w:tc>
          <w:tcPr>
            <w:tcW w:w="3900" w:type="dxa"/>
            <w:shd w:val="clear" w:color="auto" w:fill="2F828D"/>
            <w:tcMar>
              <w:top w:w="0" w:type="dxa"/>
              <w:left w:w="108" w:type="dxa"/>
              <w:bottom w:w="0" w:type="dxa"/>
              <w:right w:w="108" w:type="dxa"/>
            </w:tcMar>
            <w:hideMark/>
          </w:tcPr>
          <w:p w:rsidR="00B40604" w:rsidRDefault="005830D0" w:rsidP="00053284">
            <w:pPr>
              <w:pStyle w:val="ListParagraph"/>
              <w:ind w:left="0"/>
              <w:jc w:val="both"/>
              <w:rPr>
                <w:rFonts w:ascii="Arial" w:hAnsi="Arial" w:cs="Arial"/>
                <w:b/>
                <w:bCs/>
                <w:color w:val="FFFFFF"/>
                <w:sz w:val="24"/>
                <w:szCs w:val="24"/>
              </w:rPr>
            </w:pPr>
            <w:r>
              <w:rPr>
                <w:rFonts w:ascii="Arial" w:hAnsi="Arial" w:cs="Arial"/>
                <w:b/>
                <w:bCs/>
                <w:color w:val="FFFFFF" w:themeColor="background1"/>
                <w:sz w:val="24"/>
                <w:szCs w:val="24"/>
              </w:rPr>
              <w:t>Outcome targets</w:t>
            </w:r>
          </w:p>
        </w:tc>
        <w:tc>
          <w:tcPr>
            <w:tcW w:w="809" w:type="dxa"/>
            <w:shd w:val="clear" w:color="auto" w:fill="2F828D"/>
          </w:tcPr>
          <w:p w:rsidR="00B40604" w:rsidRDefault="00B40604" w:rsidP="00B40604">
            <w:pPr>
              <w:pStyle w:val="ListParagraph"/>
              <w:ind w:left="0"/>
              <w:jc w:val="center"/>
              <w:rPr>
                <w:rFonts w:ascii="Arial" w:hAnsi="Arial" w:cs="Arial"/>
                <w:b/>
                <w:bCs/>
                <w:color w:val="FFFFFF"/>
                <w:sz w:val="24"/>
                <w:szCs w:val="24"/>
              </w:rPr>
            </w:pPr>
            <w:r>
              <w:rPr>
                <w:rFonts w:ascii="Arial" w:hAnsi="Arial" w:cs="Arial"/>
                <w:b/>
                <w:bCs/>
                <w:color w:val="FFFFFF"/>
                <w:sz w:val="24"/>
                <w:szCs w:val="24"/>
              </w:rPr>
              <w:t>14/15</w:t>
            </w:r>
          </w:p>
        </w:tc>
        <w:tc>
          <w:tcPr>
            <w:tcW w:w="895" w:type="dxa"/>
            <w:shd w:val="clear" w:color="auto" w:fill="2F828D"/>
          </w:tcPr>
          <w:p w:rsidR="00B40604" w:rsidRDefault="00B40604" w:rsidP="00B40604">
            <w:pPr>
              <w:pStyle w:val="ListParagraph"/>
              <w:ind w:left="0"/>
              <w:jc w:val="center"/>
              <w:rPr>
                <w:rFonts w:ascii="Arial" w:hAnsi="Arial" w:cs="Arial"/>
                <w:b/>
                <w:bCs/>
                <w:color w:val="FFFFFF"/>
                <w:sz w:val="24"/>
                <w:szCs w:val="24"/>
              </w:rPr>
            </w:pPr>
            <w:r>
              <w:rPr>
                <w:rFonts w:ascii="Arial" w:hAnsi="Arial" w:cs="Arial"/>
                <w:b/>
                <w:bCs/>
                <w:color w:val="FFFFFF"/>
                <w:sz w:val="24"/>
                <w:szCs w:val="24"/>
              </w:rPr>
              <w:t>15/16</w:t>
            </w:r>
          </w:p>
        </w:tc>
        <w:tc>
          <w:tcPr>
            <w:tcW w:w="1014" w:type="dxa"/>
            <w:shd w:val="clear" w:color="auto" w:fill="2F828D"/>
          </w:tcPr>
          <w:p w:rsidR="00B40604" w:rsidRDefault="00B40604" w:rsidP="00B40604">
            <w:pPr>
              <w:pStyle w:val="ListParagraph"/>
              <w:ind w:left="0"/>
              <w:jc w:val="center"/>
              <w:rPr>
                <w:rFonts w:ascii="Arial" w:hAnsi="Arial" w:cs="Arial"/>
                <w:b/>
                <w:bCs/>
                <w:color w:val="FFFFFF"/>
                <w:sz w:val="24"/>
                <w:szCs w:val="24"/>
              </w:rPr>
            </w:pPr>
            <w:r>
              <w:rPr>
                <w:rFonts w:ascii="Arial" w:hAnsi="Arial" w:cs="Arial"/>
                <w:b/>
                <w:bCs/>
                <w:color w:val="FFFFFF"/>
                <w:sz w:val="24"/>
                <w:szCs w:val="24"/>
              </w:rPr>
              <w:t>16/17</w:t>
            </w:r>
          </w:p>
        </w:tc>
        <w:tc>
          <w:tcPr>
            <w:tcW w:w="1150" w:type="dxa"/>
            <w:shd w:val="clear" w:color="auto" w:fill="2F828D"/>
          </w:tcPr>
          <w:p w:rsidR="00B40604" w:rsidRDefault="00B40604" w:rsidP="00B40604">
            <w:pPr>
              <w:pStyle w:val="ListParagraph"/>
              <w:ind w:left="0"/>
              <w:jc w:val="center"/>
              <w:rPr>
                <w:rFonts w:ascii="Arial" w:hAnsi="Arial" w:cs="Arial"/>
                <w:b/>
                <w:bCs/>
                <w:color w:val="FFFFFF"/>
                <w:sz w:val="24"/>
                <w:szCs w:val="24"/>
              </w:rPr>
            </w:pPr>
            <w:r>
              <w:rPr>
                <w:rFonts w:ascii="Arial" w:hAnsi="Arial" w:cs="Arial"/>
                <w:b/>
                <w:bCs/>
                <w:color w:val="FFFFFF"/>
                <w:sz w:val="24"/>
                <w:szCs w:val="24"/>
              </w:rPr>
              <w:t>Target</w:t>
            </w:r>
          </w:p>
        </w:tc>
      </w:tr>
      <w:tr w:rsidR="00B40604" w:rsidTr="00665B75">
        <w:trPr>
          <w:trHeight w:val="957"/>
        </w:trPr>
        <w:tc>
          <w:tcPr>
            <w:tcW w:w="3900" w:type="dxa"/>
            <w:shd w:val="clear" w:color="auto" w:fill="D9D9D9" w:themeFill="background1" w:themeFillShade="D9"/>
            <w:tcMar>
              <w:top w:w="0" w:type="dxa"/>
              <w:left w:w="108" w:type="dxa"/>
              <w:bottom w:w="0" w:type="dxa"/>
              <w:right w:w="108" w:type="dxa"/>
            </w:tcMar>
            <w:hideMark/>
          </w:tcPr>
          <w:p w:rsidR="00B40604" w:rsidRPr="00644766" w:rsidRDefault="00B40604" w:rsidP="00B40604">
            <w:pPr>
              <w:rPr>
                <w:rFonts w:ascii="Arial" w:hAnsi="Arial" w:cs="Arial"/>
                <w:sz w:val="24"/>
                <w:szCs w:val="24"/>
              </w:rPr>
            </w:pPr>
            <w:r w:rsidRPr="00644766">
              <w:rPr>
                <w:rFonts w:ascii="Arial" w:hAnsi="Arial"/>
                <w:sz w:val="24"/>
              </w:rPr>
              <w:t>Young people, when asked, will demonstrate increased confidence in themselves/talk or note that they feel more confident</w:t>
            </w:r>
          </w:p>
        </w:tc>
        <w:tc>
          <w:tcPr>
            <w:tcW w:w="809" w:type="dxa"/>
            <w:shd w:val="clear" w:color="auto" w:fill="D9D9D9" w:themeFill="background1" w:themeFillShade="D9"/>
          </w:tcPr>
          <w:p w:rsidR="00B40604" w:rsidRPr="009B7C14" w:rsidRDefault="00B40604" w:rsidP="00B40604">
            <w:pPr>
              <w:pStyle w:val="ListParagraph"/>
              <w:ind w:left="0"/>
              <w:jc w:val="center"/>
              <w:rPr>
                <w:rFonts w:ascii="Arial" w:hAnsi="Arial" w:cs="Arial"/>
                <w:sz w:val="24"/>
                <w:szCs w:val="24"/>
              </w:rPr>
            </w:pPr>
            <w:r>
              <w:rPr>
                <w:rFonts w:ascii="Arial" w:hAnsi="Arial" w:cs="Arial"/>
                <w:sz w:val="24"/>
                <w:szCs w:val="24"/>
              </w:rPr>
              <w:t>87%</w:t>
            </w:r>
          </w:p>
        </w:tc>
        <w:tc>
          <w:tcPr>
            <w:tcW w:w="895" w:type="dxa"/>
            <w:shd w:val="clear" w:color="auto" w:fill="D9D9D9" w:themeFill="background1" w:themeFillShade="D9"/>
          </w:tcPr>
          <w:p w:rsidR="00B40604" w:rsidRPr="009B7C14" w:rsidRDefault="00B40604" w:rsidP="00B40604">
            <w:pPr>
              <w:pStyle w:val="ListParagraph"/>
              <w:ind w:left="0"/>
              <w:jc w:val="center"/>
              <w:rPr>
                <w:rFonts w:ascii="Arial" w:hAnsi="Arial" w:cs="Arial"/>
                <w:sz w:val="24"/>
                <w:szCs w:val="24"/>
              </w:rPr>
            </w:pPr>
            <w:r>
              <w:rPr>
                <w:rFonts w:ascii="Arial" w:hAnsi="Arial" w:cs="Arial"/>
                <w:sz w:val="24"/>
                <w:szCs w:val="24"/>
              </w:rPr>
              <w:t>90%</w:t>
            </w:r>
          </w:p>
        </w:tc>
        <w:tc>
          <w:tcPr>
            <w:tcW w:w="1014" w:type="dxa"/>
            <w:shd w:val="clear" w:color="auto" w:fill="D9D9D9" w:themeFill="background1" w:themeFillShade="D9"/>
          </w:tcPr>
          <w:p w:rsidR="00B40604" w:rsidRPr="009B7C14" w:rsidRDefault="00B40604" w:rsidP="00B40604">
            <w:pPr>
              <w:pStyle w:val="ListParagraph"/>
              <w:ind w:left="0"/>
              <w:jc w:val="center"/>
              <w:rPr>
                <w:rFonts w:ascii="Arial" w:hAnsi="Arial" w:cs="Arial"/>
                <w:sz w:val="24"/>
                <w:szCs w:val="24"/>
              </w:rPr>
            </w:pPr>
            <w:r>
              <w:rPr>
                <w:rFonts w:ascii="Arial" w:hAnsi="Arial" w:cs="Arial"/>
                <w:sz w:val="24"/>
                <w:szCs w:val="24"/>
              </w:rPr>
              <w:t>65%</w:t>
            </w:r>
          </w:p>
        </w:tc>
        <w:tc>
          <w:tcPr>
            <w:tcW w:w="1150" w:type="dxa"/>
            <w:shd w:val="clear" w:color="auto" w:fill="D9D9D9" w:themeFill="background1" w:themeFillShade="D9"/>
          </w:tcPr>
          <w:p w:rsidR="00B40604" w:rsidRPr="009B7C14" w:rsidRDefault="00B40604" w:rsidP="00B40604">
            <w:pPr>
              <w:pStyle w:val="ListParagraph"/>
              <w:ind w:left="0"/>
              <w:jc w:val="center"/>
              <w:rPr>
                <w:rFonts w:ascii="Arial" w:hAnsi="Arial" w:cs="Arial"/>
                <w:sz w:val="24"/>
                <w:szCs w:val="24"/>
              </w:rPr>
            </w:pPr>
            <w:r w:rsidRPr="009B7C14">
              <w:rPr>
                <w:rFonts w:ascii="Arial" w:hAnsi="Arial" w:cs="Arial"/>
                <w:sz w:val="24"/>
                <w:szCs w:val="24"/>
              </w:rPr>
              <w:t>84</w:t>
            </w:r>
            <w:r>
              <w:rPr>
                <w:rFonts w:ascii="Arial" w:hAnsi="Arial" w:cs="Arial"/>
                <w:sz w:val="24"/>
                <w:szCs w:val="24"/>
              </w:rPr>
              <w:t>%</w:t>
            </w:r>
          </w:p>
        </w:tc>
      </w:tr>
      <w:tr w:rsidR="00B40604" w:rsidTr="00665B75">
        <w:trPr>
          <w:trHeight w:val="689"/>
        </w:trPr>
        <w:tc>
          <w:tcPr>
            <w:tcW w:w="3900" w:type="dxa"/>
            <w:shd w:val="clear" w:color="auto" w:fill="D9D9D9" w:themeFill="background1" w:themeFillShade="D9"/>
            <w:tcMar>
              <w:top w:w="0" w:type="dxa"/>
              <w:left w:w="108" w:type="dxa"/>
              <w:bottom w:w="0" w:type="dxa"/>
              <w:right w:w="108" w:type="dxa"/>
            </w:tcMar>
            <w:hideMark/>
          </w:tcPr>
          <w:p w:rsidR="00B40604" w:rsidRPr="00644766" w:rsidRDefault="00B40604" w:rsidP="00B40604">
            <w:pPr>
              <w:rPr>
                <w:rFonts w:ascii="Arial" w:hAnsi="Arial" w:cs="Arial"/>
                <w:sz w:val="24"/>
                <w:szCs w:val="24"/>
              </w:rPr>
            </w:pPr>
            <w:r w:rsidRPr="00644766">
              <w:rPr>
                <w:rFonts w:ascii="Arial" w:hAnsi="Arial"/>
                <w:sz w:val="24"/>
              </w:rPr>
              <w:t>Young people, when asked, will demonstrate increase</w:t>
            </w:r>
            <w:r w:rsidR="007C0D4B">
              <w:rPr>
                <w:rFonts w:ascii="Arial" w:hAnsi="Arial"/>
                <w:sz w:val="24"/>
              </w:rPr>
              <w:t>d</w:t>
            </w:r>
            <w:r w:rsidRPr="00644766">
              <w:rPr>
                <w:rFonts w:ascii="Arial" w:hAnsi="Arial"/>
                <w:sz w:val="24"/>
              </w:rPr>
              <w:t xml:space="preserve"> skills</w:t>
            </w:r>
          </w:p>
        </w:tc>
        <w:tc>
          <w:tcPr>
            <w:tcW w:w="809" w:type="dxa"/>
            <w:shd w:val="clear" w:color="auto" w:fill="D9D9D9" w:themeFill="background1" w:themeFillShade="D9"/>
          </w:tcPr>
          <w:p w:rsidR="00B40604" w:rsidRPr="009B7C14" w:rsidRDefault="00B40604" w:rsidP="00B40604">
            <w:pPr>
              <w:pStyle w:val="ListParagraph"/>
              <w:ind w:left="0"/>
              <w:jc w:val="center"/>
              <w:rPr>
                <w:rFonts w:ascii="Arial" w:hAnsi="Arial" w:cs="Arial"/>
                <w:sz w:val="24"/>
                <w:szCs w:val="24"/>
              </w:rPr>
            </w:pPr>
            <w:r>
              <w:rPr>
                <w:rFonts w:ascii="Arial" w:hAnsi="Arial" w:cs="Arial"/>
                <w:sz w:val="24"/>
                <w:szCs w:val="24"/>
              </w:rPr>
              <w:t>100%</w:t>
            </w:r>
          </w:p>
        </w:tc>
        <w:tc>
          <w:tcPr>
            <w:tcW w:w="895" w:type="dxa"/>
            <w:shd w:val="clear" w:color="auto" w:fill="D9D9D9" w:themeFill="background1" w:themeFillShade="D9"/>
          </w:tcPr>
          <w:p w:rsidR="00B40604" w:rsidRPr="009B7C14" w:rsidRDefault="00B40604" w:rsidP="00B40604">
            <w:pPr>
              <w:pStyle w:val="ListParagraph"/>
              <w:ind w:left="0"/>
              <w:jc w:val="center"/>
              <w:rPr>
                <w:rFonts w:ascii="Arial" w:hAnsi="Arial" w:cs="Arial"/>
                <w:sz w:val="24"/>
                <w:szCs w:val="24"/>
              </w:rPr>
            </w:pPr>
            <w:r>
              <w:rPr>
                <w:rFonts w:ascii="Arial" w:hAnsi="Arial" w:cs="Arial"/>
                <w:sz w:val="24"/>
                <w:szCs w:val="24"/>
              </w:rPr>
              <w:t>90%</w:t>
            </w:r>
          </w:p>
        </w:tc>
        <w:tc>
          <w:tcPr>
            <w:tcW w:w="1014" w:type="dxa"/>
            <w:shd w:val="clear" w:color="auto" w:fill="D9D9D9" w:themeFill="background1" w:themeFillShade="D9"/>
          </w:tcPr>
          <w:p w:rsidR="00B40604" w:rsidRPr="009B7C14" w:rsidRDefault="00B40604" w:rsidP="00B40604">
            <w:pPr>
              <w:pStyle w:val="ListParagraph"/>
              <w:ind w:left="0"/>
              <w:jc w:val="center"/>
              <w:rPr>
                <w:rFonts w:ascii="Arial" w:hAnsi="Arial" w:cs="Arial"/>
                <w:sz w:val="24"/>
                <w:szCs w:val="24"/>
              </w:rPr>
            </w:pPr>
            <w:r>
              <w:rPr>
                <w:rFonts w:ascii="Arial" w:hAnsi="Arial" w:cs="Arial"/>
                <w:sz w:val="24"/>
                <w:szCs w:val="24"/>
              </w:rPr>
              <w:t>67%</w:t>
            </w:r>
          </w:p>
        </w:tc>
        <w:tc>
          <w:tcPr>
            <w:tcW w:w="1150" w:type="dxa"/>
            <w:shd w:val="clear" w:color="auto" w:fill="D9D9D9" w:themeFill="background1" w:themeFillShade="D9"/>
          </w:tcPr>
          <w:p w:rsidR="00B40604" w:rsidRPr="009B7C14" w:rsidRDefault="00B40604" w:rsidP="00B40604">
            <w:pPr>
              <w:pStyle w:val="ListParagraph"/>
              <w:ind w:left="0"/>
              <w:jc w:val="center"/>
              <w:rPr>
                <w:rFonts w:ascii="Arial" w:hAnsi="Arial" w:cs="Arial"/>
                <w:sz w:val="24"/>
                <w:szCs w:val="24"/>
              </w:rPr>
            </w:pPr>
            <w:r w:rsidRPr="009B7C14">
              <w:rPr>
                <w:rFonts w:ascii="Arial" w:hAnsi="Arial" w:cs="Arial"/>
                <w:sz w:val="24"/>
                <w:szCs w:val="24"/>
              </w:rPr>
              <w:t>89</w:t>
            </w:r>
            <w:r>
              <w:rPr>
                <w:rFonts w:ascii="Arial" w:hAnsi="Arial" w:cs="Arial"/>
                <w:sz w:val="24"/>
                <w:szCs w:val="24"/>
              </w:rPr>
              <w:t>%</w:t>
            </w:r>
          </w:p>
        </w:tc>
      </w:tr>
    </w:tbl>
    <w:p w:rsidR="00E54B4A" w:rsidRPr="00B61E1A" w:rsidRDefault="00E54B4A" w:rsidP="00E54B4A">
      <w:pPr>
        <w:pStyle w:val="ListParagraph"/>
        <w:ind w:left="567"/>
        <w:contextualSpacing/>
        <w:rPr>
          <w:rFonts w:ascii="Arial" w:hAnsi="Arial" w:cs="Arial"/>
          <w:spacing w:val="-2"/>
          <w:sz w:val="24"/>
          <w:szCs w:val="24"/>
        </w:rPr>
      </w:pPr>
    </w:p>
    <w:p w:rsidR="00B40604" w:rsidRPr="00B40604" w:rsidRDefault="00B40604" w:rsidP="00B40604">
      <w:pPr>
        <w:contextualSpacing/>
        <w:rPr>
          <w:rFonts w:ascii="Arial" w:hAnsi="Arial" w:cs="Arial"/>
          <w:spacing w:val="-2"/>
          <w:sz w:val="24"/>
          <w:szCs w:val="24"/>
        </w:rPr>
      </w:pPr>
    </w:p>
    <w:p w:rsidR="00B40604" w:rsidRPr="00B40604" w:rsidRDefault="00B40604" w:rsidP="00B40604">
      <w:pPr>
        <w:contextualSpacing/>
        <w:rPr>
          <w:rFonts w:ascii="Arial" w:hAnsi="Arial" w:cs="Arial"/>
          <w:spacing w:val="-2"/>
          <w:sz w:val="24"/>
          <w:szCs w:val="24"/>
        </w:rPr>
      </w:pPr>
    </w:p>
    <w:p w:rsidR="00B40604" w:rsidRPr="00B40604" w:rsidRDefault="00B40604" w:rsidP="0089562A">
      <w:pPr>
        <w:pStyle w:val="ListParagraph"/>
        <w:ind w:left="567"/>
        <w:contextualSpacing/>
        <w:rPr>
          <w:rFonts w:ascii="Arial" w:hAnsi="Arial" w:cs="Arial"/>
          <w:spacing w:val="-2"/>
          <w:sz w:val="24"/>
          <w:szCs w:val="24"/>
        </w:rPr>
      </w:pPr>
    </w:p>
    <w:p w:rsidR="0089562A" w:rsidRPr="0089562A" w:rsidRDefault="0089562A" w:rsidP="007C0D4B">
      <w:pPr>
        <w:pStyle w:val="ListParagraph"/>
        <w:ind w:left="567"/>
        <w:contextualSpacing/>
        <w:rPr>
          <w:rFonts w:ascii="Arial" w:hAnsi="Arial" w:cs="Arial"/>
          <w:spacing w:val="-2"/>
          <w:sz w:val="24"/>
          <w:szCs w:val="24"/>
        </w:rPr>
      </w:pPr>
    </w:p>
    <w:p w:rsidR="007C0D4B" w:rsidRDefault="007C0D4B" w:rsidP="007C0D4B">
      <w:pPr>
        <w:pStyle w:val="ListParagraph"/>
        <w:ind w:left="567"/>
        <w:contextualSpacing/>
        <w:rPr>
          <w:rFonts w:ascii="Arial" w:hAnsi="Arial" w:cs="Arial"/>
          <w:spacing w:val="-2"/>
          <w:sz w:val="24"/>
          <w:szCs w:val="24"/>
        </w:rPr>
      </w:pPr>
    </w:p>
    <w:p w:rsidR="004715A1" w:rsidRDefault="004715A1" w:rsidP="007C0D4B">
      <w:pPr>
        <w:pStyle w:val="ListParagraph"/>
        <w:ind w:left="567"/>
        <w:contextualSpacing/>
        <w:rPr>
          <w:rFonts w:ascii="Arial" w:hAnsi="Arial" w:cs="Arial"/>
          <w:spacing w:val="-2"/>
          <w:sz w:val="24"/>
          <w:szCs w:val="24"/>
        </w:rPr>
      </w:pPr>
    </w:p>
    <w:p w:rsidR="004715A1" w:rsidRDefault="004715A1" w:rsidP="007C0D4B">
      <w:pPr>
        <w:pStyle w:val="ListParagraph"/>
        <w:ind w:left="567"/>
        <w:contextualSpacing/>
        <w:rPr>
          <w:rFonts w:ascii="Arial" w:hAnsi="Arial" w:cs="Arial"/>
          <w:spacing w:val="-2"/>
          <w:sz w:val="24"/>
          <w:szCs w:val="24"/>
        </w:rPr>
      </w:pPr>
    </w:p>
    <w:p w:rsidR="004715A1" w:rsidRPr="007C0D4B" w:rsidRDefault="004715A1" w:rsidP="007C0D4B">
      <w:pPr>
        <w:pStyle w:val="ListParagraph"/>
        <w:ind w:left="567"/>
        <w:contextualSpacing/>
        <w:rPr>
          <w:rFonts w:ascii="Arial" w:hAnsi="Arial" w:cs="Arial"/>
          <w:spacing w:val="-2"/>
          <w:sz w:val="24"/>
          <w:szCs w:val="24"/>
        </w:rPr>
      </w:pPr>
    </w:p>
    <w:p w:rsidR="0089562A" w:rsidRPr="0089562A" w:rsidRDefault="00E54B4A" w:rsidP="00E54B4A">
      <w:pPr>
        <w:pStyle w:val="ListParagraph"/>
        <w:numPr>
          <w:ilvl w:val="0"/>
          <w:numId w:val="21"/>
        </w:numPr>
        <w:ind w:left="567" w:hanging="567"/>
        <w:contextualSpacing/>
        <w:rPr>
          <w:rFonts w:ascii="Arial" w:hAnsi="Arial" w:cs="Arial"/>
          <w:spacing w:val="-2"/>
          <w:sz w:val="24"/>
          <w:szCs w:val="24"/>
        </w:rPr>
      </w:pPr>
      <w:r>
        <w:rPr>
          <w:rFonts w:ascii="Arial" w:hAnsi="Arial" w:cs="Arial"/>
          <w:sz w:val="24"/>
          <w:szCs w:val="24"/>
        </w:rPr>
        <w:t>This survey</w:t>
      </w:r>
      <w:r w:rsidR="0089562A">
        <w:rPr>
          <w:rFonts w:ascii="Arial" w:hAnsi="Arial" w:cs="Arial"/>
          <w:sz w:val="24"/>
          <w:szCs w:val="24"/>
        </w:rPr>
        <w:t>,</w:t>
      </w:r>
      <w:r w:rsidR="007015F9">
        <w:rPr>
          <w:rFonts w:ascii="Arial" w:hAnsi="Arial" w:cs="Arial"/>
          <w:sz w:val="24"/>
          <w:szCs w:val="24"/>
        </w:rPr>
        <w:t xml:space="preserve"> completed by</w:t>
      </w:r>
      <w:r>
        <w:rPr>
          <w:rFonts w:ascii="Arial" w:hAnsi="Arial" w:cs="Arial"/>
          <w:sz w:val="24"/>
          <w:szCs w:val="24"/>
        </w:rPr>
        <w:t xml:space="preserve"> a very small sample of participants</w:t>
      </w:r>
      <w:r w:rsidR="007015F9">
        <w:rPr>
          <w:rFonts w:ascii="Arial" w:hAnsi="Arial" w:cs="Arial"/>
          <w:sz w:val="24"/>
          <w:szCs w:val="24"/>
        </w:rPr>
        <w:t xml:space="preserve"> each year</w:t>
      </w:r>
      <w:r w:rsidR="0089562A">
        <w:rPr>
          <w:rFonts w:ascii="Arial" w:hAnsi="Arial" w:cs="Arial"/>
          <w:sz w:val="24"/>
          <w:szCs w:val="24"/>
        </w:rPr>
        <w:t>,</w:t>
      </w:r>
      <w:r>
        <w:rPr>
          <w:rFonts w:ascii="Arial" w:hAnsi="Arial" w:cs="Arial"/>
          <w:sz w:val="24"/>
          <w:szCs w:val="24"/>
        </w:rPr>
        <w:t xml:space="preserve"> indicates that young people </w:t>
      </w:r>
      <w:r w:rsidR="0089562A">
        <w:rPr>
          <w:rFonts w:ascii="Arial" w:hAnsi="Arial" w:cs="Arial"/>
          <w:sz w:val="24"/>
          <w:szCs w:val="24"/>
        </w:rPr>
        <w:t>have experienced</w:t>
      </w:r>
      <w:r>
        <w:rPr>
          <w:rFonts w:ascii="Arial" w:hAnsi="Arial" w:cs="Arial"/>
          <w:sz w:val="24"/>
          <w:szCs w:val="24"/>
        </w:rPr>
        <w:t xml:space="preserve"> positive outcomes in terms of their confidence, self- esteem and ambition or aspiration for the future.</w:t>
      </w:r>
      <w:r w:rsidR="00B40604">
        <w:rPr>
          <w:rFonts w:ascii="Arial" w:hAnsi="Arial" w:cs="Arial"/>
          <w:sz w:val="24"/>
          <w:szCs w:val="24"/>
        </w:rPr>
        <w:t xml:space="preserve">  However, targets have not been met consistently, and year three shows a significant fall in the proportion of young people identifying improvements in th</w:t>
      </w:r>
      <w:r w:rsidR="00C02D52">
        <w:rPr>
          <w:rFonts w:ascii="Arial" w:hAnsi="Arial" w:cs="Arial"/>
          <w:sz w:val="24"/>
          <w:szCs w:val="24"/>
        </w:rPr>
        <w:t>eir confidence and self-esteem.  As previously mentioned, however, the sample size is too small to be relied upon to accurately demonstrate progress against this outcome.</w:t>
      </w:r>
    </w:p>
    <w:p w:rsidR="0089562A" w:rsidRPr="0089562A" w:rsidRDefault="0089562A" w:rsidP="0089562A">
      <w:pPr>
        <w:pStyle w:val="ListParagraph"/>
        <w:ind w:left="567"/>
        <w:contextualSpacing/>
        <w:rPr>
          <w:rFonts w:ascii="Arial" w:hAnsi="Arial" w:cs="Arial"/>
          <w:spacing w:val="-2"/>
          <w:sz w:val="24"/>
          <w:szCs w:val="24"/>
        </w:rPr>
      </w:pPr>
    </w:p>
    <w:p w:rsidR="00E54B4A" w:rsidRPr="00B06EE1" w:rsidRDefault="0089562A" w:rsidP="00E54B4A">
      <w:pPr>
        <w:pStyle w:val="ListParagraph"/>
        <w:numPr>
          <w:ilvl w:val="0"/>
          <w:numId w:val="21"/>
        </w:numPr>
        <w:ind w:left="567" w:hanging="567"/>
        <w:contextualSpacing/>
        <w:rPr>
          <w:rFonts w:ascii="Arial" w:hAnsi="Arial" w:cs="Arial"/>
          <w:spacing w:val="-2"/>
          <w:sz w:val="24"/>
          <w:szCs w:val="24"/>
        </w:rPr>
      </w:pPr>
      <w:r>
        <w:rPr>
          <w:rFonts w:ascii="Arial" w:hAnsi="Arial" w:cs="Arial"/>
          <w:sz w:val="24"/>
          <w:szCs w:val="24"/>
        </w:rPr>
        <w:t xml:space="preserve">Young people we spoke with in year two told us that they felt happier and more confident since becoming involved with the Prince’s Trust.  They appreciated the support and guidance that they received, as well as the confidence boost of completing the application process and successfully being awarded funding.  </w:t>
      </w:r>
      <w:r w:rsidR="00B40604">
        <w:rPr>
          <w:rFonts w:ascii="Arial" w:hAnsi="Arial" w:cs="Arial"/>
          <w:sz w:val="24"/>
          <w:szCs w:val="24"/>
        </w:rPr>
        <w:t xml:space="preserve"> </w:t>
      </w:r>
    </w:p>
    <w:p w:rsidR="00B40604" w:rsidRDefault="00B40604" w:rsidP="00B40604">
      <w:pPr>
        <w:contextualSpacing/>
        <w:rPr>
          <w:rFonts w:ascii="Arial" w:eastAsia="Times New Roman" w:hAnsi="Arial" w:cs="Arial"/>
          <w:b/>
          <w:i/>
          <w:sz w:val="24"/>
          <w:szCs w:val="24"/>
          <w:lang w:eastAsia="en-GB"/>
        </w:rPr>
      </w:pPr>
    </w:p>
    <w:p w:rsidR="00B40604" w:rsidRDefault="00B40604" w:rsidP="00B40604">
      <w:pPr>
        <w:contextualSpacing/>
        <w:rPr>
          <w:rFonts w:ascii="Arial" w:hAnsi="Arial" w:cs="Arial"/>
          <w:spacing w:val="-2"/>
          <w:sz w:val="24"/>
          <w:szCs w:val="24"/>
        </w:rPr>
      </w:pPr>
      <w:r w:rsidRPr="00A93D00">
        <w:rPr>
          <w:rFonts w:ascii="Arial" w:eastAsia="Times New Roman" w:hAnsi="Arial" w:cs="Arial"/>
          <w:b/>
          <w:i/>
          <w:sz w:val="24"/>
          <w:szCs w:val="24"/>
          <w:lang w:eastAsia="en-GB"/>
        </w:rPr>
        <w:t>More participants have achieved accreditation for their learning</w:t>
      </w:r>
      <w:r>
        <w:rPr>
          <w:rFonts w:ascii="Arial" w:hAnsi="Arial" w:cs="Arial"/>
          <w:spacing w:val="-2"/>
          <w:sz w:val="24"/>
          <w:szCs w:val="24"/>
        </w:rPr>
        <w:t xml:space="preserve"> </w:t>
      </w:r>
      <w:r w:rsidRPr="00053284">
        <w:rPr>
          <w:rFonts w:ascii="Arial" w:hAnsi="Arial" w:cs="Arial"/>
          <w:b/>
          <w:spacing w:val="-2"/>
          <w:sz w:val="24"/>
          <w:szCs w:val="24"/>
        </w:rPr>
        <w:t>(CBO10)</w:t>
      </w:r>
    </w:p>
    <w:p w:rsidR="00B40604" w:rsidRPr="00A93D00" w:rsidRDefault="00B40604" w:rsidP="00B40604">
      <w:pPr>
        <w:contextualSpacing/>
        <w:rPr>
          <w:rFonts w:ascii="Arial" w:hAnsi="Arial" w:cs="Arial"/>
          <w:spacing w:val="-2"/>
          <w:sz w:val="24"/>
          <w:szCs w:val="24"/>
        </w:rPr>
      </w:pPr>
    </w:p>
    <w:p w:rsidR="00B40604" w:rsidRDefault="00B40604" w:rsidP="00B40604">
      <w:pPr>
        <w:pStyle w:val="ListParagraph"/>
        <w:numPr>
          <w:ilvl w:val="0"/>
          <w:numId w:val="21"/>
        </w:numPr>
        <w:ind w:left="567" w:hanging="567"/>
        <w:rPr>
          <w:rFonts w:ascii="Arial" w:hAnsi="Arial" w:cs="Arial"/>
          <w:sz w:val="24"/>
        </w:rPr>
      </w:pPr>
      <w:r>
        <w:rPr>
          <w:rFonts w:ascii="Arial" w:hAnsi="Arial" w:cs="Arial"/>
          <w:sz w:val="24"/>
        </w:rPr>
        <w:t xml:space="preserve">The Prince’s Trust set a target that </w:t>
      </w:r>
      <w:r>
        <w:rPr>
          <w:rFonts w:ascii="Arial" w:hAnsi="Arial" w:cs="Arial"/>
          <w:b/>
          <w:sz w:val="24"/>
        </w:rPr>
        <w:t xml:space="preserve">40% of </w:t>
      </w:r>
      <w:r w:rsidRPr="00CE34CC">
        <w:rPr>
          <w:rFonts w:ascii="Arial" w:hAnsi="Arial" w:cs="Arial"/>
          <w:b/>
          <w:sz w:val="24"/>
        </w:rPr>
        <w:t>recipients w</w:t>
      </w:r>
      <w:r>
        <w:rPr>
          <w:rFonts w:ascii="Arial" w:hAnsi="Arial" w:cs="Arial"/>
          <w:b/>
          <w:sz w:val="24"/>
        </w:rPr>
        <w:t>ould</w:t>
      </w:r>
      <w:r w:rsidRPr="00CE34CC">
        <w:rPr>
          <w:rFonts w:ascii="Arial" w:hAnsi="Arial" w:cs="Arial"/>
          <w:b/>
          <w:sz w:val="24"/>
        </w:rPr>
        <w:t xml:space="preserve"> ach</w:t>
      </w:r>
      <w:r>
        <w:rPr>
          <w:rFonts w:ascii="Arial" w:hAnsi="Arial" w:cs="Arial"/>
          <w:b/>
          <w:sz w:val="24"/>
        </w:rPr>
        <w:t>ieve accreditation for learning</w:t>
      </w:r>
      <w:r w:rsidRPr="00590E92">
        <w:rPr>
          <w:rFonts w:ascii="Arial" w:hAnsi="Arial" w:cs="Arial"/>
          <w:sz w:val="24"/>
        </w:rPr>
        <w:t xml:space="preserve">.  </w:t>
      </w:r>
    </w:p>
    <w:p w:rsidR="00B40604" w:rsidRDefault="00B40604" w:rsidP="00B40604">
      <w:pPr>
        <w:pStyle w:val="ListParagraph"/>
        <w:ind w:left="567"/>
        <w:rPr>
          <w:rFonts w:ascii="Arial" w:hAnsi="Arial" w:cs="Arial"/>
          <w:sz w:val="24"/>
        </w:rPr>
      </w:pPr>
    </w:p>
    <w:p w:rsidR="00EE5C6C" w:rsidRDefault="00B40604" w:rsidP="000E31D3">
      <w:pPr>
        <w:pStyle w:val="ListParagraph"/>
        <w:numPr>
          <w:ilvl w:val="0"/>
          <w:numId w:val="21"/>
        </w:numPr>
        <w:ind w:left="567" w:hanging="567"/>
        <w:contextualSpacing/>
        <w:rPr>
          <w:rFonts w:ascii="Arial" w:hAnsi="Arial" w:cs="Arial"/>
          <w:sz w:val="24"/>
        </w:rPr>
      </w:pPr>
      <w:r w:rsidRPr="004715A1">
        <w:rPr>
          <w:rFonts w:ascii="Arial" w:hAnsi="Arial" w:cs="Arial"/>
          <w:sz w:val="24"/>
        </w:rPr>
        <w:t>The Prince’s Trust monitors information on accredi</w:t>
      </w:r>
      <w:r w:rsidR="004715A1">
        <w:rPr>
          <w:rFonts w:ascii="Arial" w:hAnsi="Arial" w:cs="Arial"/>
          <w:sz w:val="24"/>
        </w:rPr>
        <w:t xml:space="preserve">tation through the CashBack online </w:t>
      </w:r>
      <w:r w:rsidRPr="004715A1">
        <w:rPr>
          <w:rFonts w:ascii="Arial" w:hAnsi="Arial" w:cs="Arial"/>
          <w:sz w:val="24"/>
        </w:rPr>
        <w:t xml:space="preserve">survey.  </w:t>
      </w:r>
      <w:r w:rsidR="004715A1">
        <w:rPr>
          <w:rFonts w:ascii="Arial" w:hAnsi="Arial" w:cs="Arial"/>
          <w:sz w:val="24"/>
        </w:rPr>
        <w:t xml:space="preserve">The survey was completed by 15 people in 14/15, 31 people in 15/16 and 25 people in 16/17. </w:t>
      </w:r>
    </w:p>
    <w:p w:rsidR="004715A1" w:rsidRPr="004715A1" w:rsidRDefault="004715A1" w:rsidP="004715A1">
      <w:pPr>
        <w:contextualSpacing/>
        <w:rPr>
          <w:rFonts w:ascii="Arial" w:hAnsi="Arial" w:cs="Arial"/>
          <w:sz w:val="24"/>
        </w:rPr>
      </w:pPr>
    </w:p>
    <w:tbl>
      <w:tblPr>
        <w:tblpPr w:leftFromText="180" w:rightFromText="180" w:vertAnchor="text" w:horzAnchor="margin" w:tblpXSpec="center" w:tblpY="8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900"/>
        <w:gridCol w:w="809"/>
        <w:gridCol w:w="895"/>
        <w:gridCol w:w="1014"/>
        <w:gridCol w:w="1150"/>
      </w:tblGrid>
      <w:tr w:rsidR="00EE5C6C" w:rsidTr="007E6273">
        <w:tc>
          <w:tcPr>
            <w:tcW w:w="3900" w:type="dxa"/>
            <w:shd w:val="clear" w:color="auto" w:fill="2F828D"/>
            <w:tcMar>
              <w:top w:w="0" w:type="dxa"/>
              <w:left w:w="108" w:type="dxa"/>
              <w:bottom w:w="0" w:type="dxa"/>
              <w:right w:w="108" w:type="dxa"/>
            </w:tcMar>
            <w:hideMark/>
          </w:tcPr>
          <w:p w:rsidR="00EE5C6C" w:rsidRDefault="005830D0" w:rsidP="0013334A">
            <w:pPr>
              <w:pStyle w:val="ListParagraph"/>
              <w:ind w:left="0"/>
              <w:jc w:val="both"/>
              <w:rPr>
                <w:rFonts w:ascii="Arial" w:hAnsi="Arial" w:cs="Arial"/>
                <w:b/>
                <w:bCs/>
                <w:color w:val="FFFFFF"/>
                <w:sz w:val="24"/>
                <w:szCs w:val="24"/>
              </w:rPr>
            </w:pPr>
            <w:r>
              <w:rPr>
                <w:rFonts w:ascii="Arial" w:hAnsi="Arial" w:cs="Arial"/>
                <w:b/>
                <w:bCs/>
                <w:color w:val="FFFFFF" w:themeColor="background1"/>
                <w:sz w:val="24"/>
                <w:szCs w:val="24"/>
              </w:rPr>
              <w:t>Outcome target</w:t>
            </w:r>
          </w:p>
        </w:tc>
        <w:tc>
          <w:tcPr>
            <w:tcW w:w="809" w:type="dxa"/>
            <w:shd w:val="clear" w:color="auto" w:fill="2F828D"/>
          </w:tcPr>
          <w:p w:rsidR="00EE5C6C" w:rsidRDefault="00EE5C6C" w:rsidP="0013334A">
            <w:pPr>
              <w:pStyle w:val="ListParagraph"/>
              <w:ind w:left="0"/>
              <w:jc w:val="center"/>
              <w:rPr>
                <w:rFonts w:ascii="Arial" w:hAnsi="Arial" w:cs="Arial"/>
                <w:b/>
                <w:bCs/>
                <w:color w:val="FFFFFF"/>
                <w:sz w:val="24"/>
                <w:szCs w:val="24"/>
              </w:rPr>
            </w:pPr>
            <w:r>
              <w:rPr>
                <w:rFonts w:ascii="Arial" w:hAnsi="Arial" w:cs="Arial"/>
                <w:b/>
                <w:bCs/>
                <w:color w:val="FFFFFF"/>
                <w:sz w:val="24"/>
                <w:szCs w:val="24"/>
              </w:rPr>
              <w:t>14/15</w:t>
            </w:r>
          </w:p>
        </w:tc>
        <w:tc>
          <w:tcPr>
            <w:tcW w:w="895" w:type="dxa"/>
            <w:shd w:val="clear" w:color="auto" w:fill="2F828D"/>
          </w:tcPr>
          <w:p w:rsidR="00EE5C6C" w:rsidRDefault="00EE5C6C" w:rsidP="0013334A">
            <w:pPr>
              <w:pStyle w:val="ListParagraph"/>
              <w:ind w:left="0"/>
              <w:jc w:val="center"/>
              <w:rPr>
                <w:rFonts w:ascii="Arial" w:hAnsi="Arial" w:cs="Arial"/>
                <w:b/>
                <w:bCs/>
                <w:color w:val="FFFFFF"/>
                <w:sz w:val="24"/>
                <w:szCs w:val="24"/>
              </w:rPr>
            </w:pPr>
            <w:r>
              <w:rPr>
                <w:rFonts w:ascii="Arial" w:hAnsi="Arial" w:cs="Arial"/>
                <w:b/>
                <w:bCs/>
                <w:color w:val="FFFFFF"/>
                <w:sz w:val="24"/>
                <w:szCs w:val="24"/>
              </w:rPr>
              <w:t>15/16</w:t>
            </w:r>
          </w:p>
        </w:tc>
        <w:tc>
          <w:tcPr>
            <w:tcW w:w="1014" w:type="dxa"/>
            <w:shd w:val="clear" w:color="auto" w:fill="2F828D"/>
          </w:tcPr>
          <w:p w:rsidR="00EE5C6C" w:rsidRDefault="00EE5C6C" w:rsidP="0013334A">
            <w:pPr>
              <w:pStyle w:val="ListParagraph"/>
              <w:ind w:left="0"/>
              <w:jc w:val="center"/>
              <w:rPr>
                <w:rFonts w:ascii="Arial" w:hAnsi="Arial" w:cs="Arial"/>
                <w:b/>
                <w:bCs/>
                <w:color w:val="FFFFFF"/>
                <w:sz w:val="24"/>
                <w:szCs w:val="24"/>
              </w:rPr>
            </w:pPr>
            <w:r>
              <w:rPr>
                <w:rFonts w:ascii="Arial" w:hAnsi="Arial" w:cs="Arial"/>
                <w:b/>
                <w:bCs/>
                <w:color w:val="FFFFFF"/>
                <w:sz w:val="24"/>
                <w:szCs w:val="24"/>
              </w:rPr>
              <w:t>16/17</w:t>
            </w:r>
          </w:p>
        </w:tc>
        <w:tc>
          <w:tcPr>
            <w:tcW w:w="1150" w:type="dxa"/>
            <w:shd w:val="clear" w:color="auto" w:fill="2F828D"/>
          </w:tcPr>
          <w:p w:rsidR="00EE5C6C" w:rsidRDefault="00EE5C6C" w:rsidP="0013334A">
            <w:pPr>
              <w:pStyle w:val="ListParagraph"/>
              <w:ind w:left="0"/>
              <w:jc w:val="center"/>
              <w:rPr>
                <w:rFonts w:ascii="Arial" w:hAnsi="Arial" w:cs="Arial"/>
                <w:b/>
                <w:bCs/>
                <w:color w:val="FFFFFF"/>
                <w:sz w:val="24"/>
                <w:szCs w:val="24"/>
              </w:rPr>
            </w:pPr>
            <w:r>
              <w:rPr>
                <w:rFonts w:ascii="Arial" w:hAnsi="Arial" w:cs="Arial"/>
                <w:b/>
                <w:bCs/>
                <w:color w:val="FFFFFF"/>
                <w:sz w:val="24"/>
                <w:szCs w:val="24"/>
              </w:rPr>
              <w:t>Target</w:t>
            </w:r>
          </w:p>
        </w:tc>
      </w:tr>
      <w:tr w:rsidR="00EE5C6C" w:rsidTr="007E6273">
        <w:trPr>
          <w:trHeight w:val="692"/>
        </w:trPr>
        <w:tc>
          <w:tcPr>
            <w:tcW w:w="3900" w:type="dxa"/>
            <w:shd w:val="clear" w:color="auto" w:fill="D9D9D9" w:themeFill="background1" w:themeFillShade="D9"/>
            <w:tcMar>
              <w:top w:w="0" w:type="dxa"/>
              <w:left w:w="108" w:type="dxa"/>
              <w:bottom w:w="0" w:type="dxa"/>
              <w:right w:w="108" w:type="dxa"/>
            </w:tcMar>
            <w:hideMark/>
          </w:tcPr>
          <w:p w:rsidR="00EE5C6C" w:rsidRPr="00644766" w:rsidRDefault="00EE5C6C" w:rsidP="0013334A">
            <w:pPr>
              <w:rPr>
                <w:rFonts w:ascii="Arial" w:hAnsi="Arial" w:cs="Arial"/>
                <w:sz w:val="24"/>
                <w:szCs w:val="24"/>
              </w:rPr>
            </w:pPr>
            <w:r>
              <w:rPr>
                <w:rFonts w:ascii="Arial" w:hAnsi="Arial"/>
                <w:sz w:val="24"/>
              </w:rPr>
              <w:t>Participants stating that they have achieved accreditation</w:t>
            </w:r>
          </w:p>
        </w:tc>
        <w:tc>
          <w:tcPr>
            <w:tcW w:w="809" w:type="dxa"/>
            <w:shd w:val="clear" w:color="auto" w:fill="D9D9D9" w:themeFill="background1" w:themeFillShade="D9"/>
          </w:tcPr>
          <w:p w:rsidR="00EE5C6C" w:rsidRPr="009B7C14" w:rsidRDefault="00EE5C6C" w:rsidP="0013334A">
            <w:pPr>
              <w:pStyle w:val="ListParagraph"/>
              <w:ind w:left="0"/>
              <w:jc w:val="center"/>
              <w:rPr>
                <w:rFonts w:ascii="Arial" w:hAnsi="Arial" w:cs="Arial"/>
                <w:sz w:val="24"/>
                <w:szCs w:val="24"/>
              </w:rPr>
            </w:pPr>
            <w:r>
              <w:rPr>
                <w:rFonts w:ascii="Arial" w:hAnsi="Arial" w:cs="Arial"/>
                <w:sz w:val="24"/>
                <w:szCs w:val="24"/>
              </w:rPr>
              <w:t>41%</w:t>
            </w:r>
          </w:p>
        </w:tc>
        <w:tc>
          <w:tcPr>
            <w:tcW w:w="895" w:type="dxa"/>
            <w:shd w:val="clear" w:color="auto" w:fill="D9D9D9" w:themeFill="background1" w:themeFillShade="D9"/>
          </w:tcPr>
          <w:p w:rsidR="00EE5C6C" w:rsidRPr="009B7C14" w:rsidRDefault="00EE5C6C" w:rsidP="0013334A">
            <w:pPr>
              <w:pStyle w:val="ListParagraph"/>
              <w:ind w:left="0"/>
              <w:jc w:val="center"/>
              <w:rPr>
                <w:rFonts w:ascii="Arial" w:hAnsi="Arial" w:cs="Arial"/>
                <w:sz w:val="24"/>
                <w:szCs w:val="24"/>
              </w:rPr>
            </w:pPr>
            <w:r>
              <w:rPr>
                <w:rFonts w:ascii="Arial" w:hAnsi="Arial" w:cs="Arial"/>
                <w:sz w:val="24"/>
                <w:szCs w:val="24"/>
              </w:rPr>
              <w:t>37%</w:t>
            </w:r>
          </w:p>
        </w:tc>
        <w:tc>
          <w:tcPr>
            <w:tcW w:w="1014" w:type="dxa"/>
            <w:shd w:val="clear" w:color="auto" w:fill="D9D9D9" w:themeFill="background1" w:themeFillShade="D9"/>
          </w:tcPr>
          <w:p w:rsidR="00EE5C6C" w:rsidRPr="009B7C14" w:rsidRDefault="00EE5C6C" w:rsidP="0013334A">
            <w:pPr>
              <w:pStyle w:val="ListParagraph"/>
              <w:ind w:left="0"/>
              <w:jc w:val="center"/>
              <w:rPr>
                <w:rFonts w:ascii="Arial" w:hAnsi="Arial" w:cs="Arial"/>
                <w:sz w:val="24"/>
                <w:szCs w:val="24"/>
              </w:rPr>
            </w:pPr>
            <w:r>
              <w:rPr>
                <w:rFonts w:ascii="Arial" w:hAnsi="Arial" w:cs="Arial"/>
                <w:sz w:val="24"/>
                <w:szCs w:val="24"/>
              </w:rPr>
              <w:t>16%</w:t>
            </w:r>
          </w:p>
        </w:tc>
        <w:tc>
          <w:tcPr>
            <w:tcW w:w="1150" w:type="dxa"/>
            <w:shd w:val="clear" w:color="auto" w:fill="D9D9D9" w:themeFill="background1" w:themeFillShade="D9"/>
          </w:tcPr>
          <w:p w:rsidR="00EE5C6C" w:rsidRPr="009B7C14" w:rsidRDefault="00EE5C6C" w:rsidP="00EE5C6C">
            <w:pPr>
              <w:pStyle w:val="ListParagraph"/>
              <w:ind w:left="0"/>
              <w:jc w:val="center"/>
              <w:rPr>
                <w:rFonts w:ascii="Arial" w:hAnsi="Arial" w:cs="Arial"/>
                <w:sz w:val="24"/>
                <w:szCs w:val="24"/>
              </w:rPr>
            </w:pPr>
            <w:r>
              <w:rPr>
                <w:rFonts w:ascii="Arial" w:hAnsi="Arial" w:cs="Arial"/>
                <w:sz w:val="24"/>
                <w:szCs w:val="24"/>
              </w:rPr>
              <w:t>40%</w:t>
            </w:r>
          </w:p>
        </w:tc>
      </w:tr>
    </w:tbl>
    <w:p w:rsidR="00EE5C6C" w:rsidRDefault="00EE5C6C" w:rsidP="00EE5C6C">
      <w:pPr>
        <w:pStyle w:val="ListParagraph"/>
        <w:rPr>
          <w:rFonts w:ascii="Arial" w:hAnsi="Arial" w:cs="Arial"/>
          <w:sz w:val="24"/>
        </w:rPr>
      </w:pPr>
    </w:p>
    <w:p w:rsidR="00EE5C6C" w:rsidRDefault="00EE5C6C" w:rsidP="00EE5C6C">
      <w:pPr>
        <w:pStyle w:val="ListParagraph"/>
        <w:rPr>
          <w:rFonts w:ascii="Arial" w:hAnsi="Arial" w:cs="Arial"/>
          <w:sz w:val="24"/>
        </w:rPr>
      </w:pPr>
    </w:p>
    <w:p w:rsidR="004715A1" w:rsidRDefault="004715A1" w:rsidP="00EE5C6C">
      <w:pPr>
        <w:pStyle w:val="ListParagraph"/>
        <w:rPr>
          <w:rFonts w:ascii="Arial" w:hAnsi="Arial" w:cs="Arial"/>
          <w:sz w:val="24"/>
        </w:rPr>
      </w:pPr>
    </w:p>
    <w:p w:rsidR="004715A1" w:rsidRDefault="004715A1" w:rsidP="00EE5C6C">
      <w:pPr>
        <w:pStyle w:val="ListParagraph"/>
        <w:rPr>
          <w:rFonts w:ascii="Arial" w:hAnsi="Arial" w:cs="Arial"/>
          <w:sz w:val="24"/>
        </w:rPr>
      </w:pPr>
    </w:p>
    <w:p w:rsidR="004715A1" w:rsidRPr="00EE5C6C" w:rsidRDefault="004715A1" w:rsidP="00EE5C6C">
      <w:pPr>
        <w:pStyle w:val="ListParagraph"/>
        <w:rPr>
          <w:rFonts w:ascii="Arial" w:hAnsi="Arial" w:cs="Arial"/>
          <w:sz w:val="24"/>
        </w:rPr>
      </w:pPr>
    </w:p>
    <w:p w:rsidR="00E54B4A" w:rsidRPr="004715A1" w:rsidRDefault="00EE5C6C" w:rsidP="004715A1">
      <w:pPr>
        <w:pStyle w:val="ListParagraph"/>
        <w:numPr>
          <w:ilvl w:val="0"/>
          <w:numId w:val="21"/>
        </w:numPr>
        <w:ind w:left="567" w:hanging="567"/>
        <w:contextualSpacing/>
        <w:rPr>
          <w:rFonts w:ascii="Arial" w:hAnsi="Arial" w:cs="Arial"/>
          <w:spacing w:val="-2"/>
          <w:sz w:val="24"/>
          <w:szCs w:val="24"/>
        </w:rPr>
      </w:pPr>
      <w:r w:rsidRPr="004715A1">
        <w:rPr>
          <w:rFonts w:ascii="Arial" w:hAnsi="Arial" w:cs="Arial"/>
          <w:sz w:val="24"/>
        </w:rPr>
        <w:t xml:space="preserve">The proportion of young people stating that they have achieved accreditation has fallen significantly over the three years of delivery.  However, </w:t>
      </w:r>
      <w:r w:rsidR="00C02D52">
        <w:rPr>
          <w:rFonts w:ascii="Arial" w:hAnsi="Arial" w:cs="Arial"/>
          <w:sz w:val="24"/>
        </w:rPr>
        <w:t xml:space="preserve">once again </w:t>
      </w:r>
      <w:r w:rsidRPr="004715A1">
        <w:rPr>
          <w:rFonts w:ascii="Arial" w:hAnsi="Arial" w:cs="Arial"/>
          <w:sz w:val="24"/>
        </w:rPr>
        <w:t xml:space="preserve">it should be noted that the survey represents a very small sample, only </w:t>
      </w:r>
      <w:r w:rsidR="009D0E9E" w:rsidRPr="004715A1">
        <w:rPr>
          <w:rFonts w:ascii="Arial" w:hAnsi="Arial" w:cs="Arial"/>
          <w:sz w:val="24"/>
        </w:rPr>
        <w:t>3</w:t>
      </w:r>
      <w:r w:rsidRPr="004715A1">
        <w:rPr>
          <w:rFonts w:ascii="Arial" w:hAnsi="Arial" w:cs="Arial"/>
          <w:sz w:val="24"/>
        </w:rPr>
        <w:t xml:space="preserve">%, of all Development Award recipients.  </w:t>
      </w:r>
    </w:p>
    <w:p w:rsidR="00EE5C6C" w:rsidRPr="00EE5C6C" w:rsidRDefault="00EE5C6C" w:rsidP="00EE5C6C">
      <w:pPr>
        <w:pStyle w:val="ListParagraph"/>
        <w:ind w:left="567"/>
        <w:contextualSpacing/>
        <w:rPr>
          <w:rFonts w:ascii="Arial" w:hAnsi="Arial" w:cs="Arial"/>
          <w:spacing w:val="-2"/>
          <w:sz w:val="24"/>
          <w:szCs w:val="24"/>
        </w:rPr>
      </w:pPr>
    </w:p>
    <w:p w:rsidR="00EE5C6C" w:rsidRDefault="00EE5C6C" w:rsidP="00B40604">
      <w:pPr>
        <w:pStyle w:val="ListParagraph"/>
        <w:numPr>
          <w:ilvl w:val="0"/>
          <w:numId w:val="21"/>
        </w:numPr>
        <w:ind w:left="567" w:hanging="567"/>
        <w:contextualSpacing/>
        <w:rPr>
          <w:rFonts w:ascii="Arial" w:hAnsi="Arial" w:cs="Arial"/>
          <w:spacing w:val="-2"/>
          <w:sz w:val="24"/>
          <w:szCs w:val="24"/>
        </w:rPr>
      </w:pPr>
      <w:r>
        <w:rPr>
          <w:rFonts w:ascii="Arial" w:hAnsi="Arial" w:cs="Arial"/>
          <w:sz w:val="24"/>
        </w:rPr>
        <w:t xml:space="preserve">Data from the Prince’s Trust indicates that 59% of award recipients used the award for a course and 3% used it to gain </w:t>
      </w:r>
      <w:r w:rsidR="00EA324B">
        <w:rPr>
          <w:rFonts w:ascii="Arial" w:hAnsi="Arial" w:cs="Arial"/>
          <w:sz w:val="24"/>
        </w:rPr>
        <w:t xml:space="preserve">licensing or identification for the </w:t>
      </w:r>
      <w:r w:rsidR="00EA324B">
        <w:rPr>
          <w:rFonts w:ascii="Arial" w:hAnsi="Arial" w:cs="Arial"/>
          <w:sz w:val="24"/>
        </w:rPr>
        <w:lastRenderedPageBreak/>
        <w:t>security industry e.g. SIA license</w:t>
      </w:r>
      <w:r>
        <w:rPr>
          <w:rFonts w:ascii="Arial" w:hAnsi="Arial" w:cs="Arial"/>
          <w:sz w:val="24"/>
        </w:rPr>
        <w:t xml:space="preserve">.  </w:t>
      </w:r>
      <w:r w:rsidR="0089562A">
        <w:rPr>
          <w:rFonts w:ascii="Arial" w:hAnsi="Arial" w:cs="Arial"/>
          <w:sz w:val="24"/>
        </w:rPr>
        <w:t>Data indicated that young p</w:t>
      </w:r>
      <w:r w:rsidR="00F25575">
        <w:rPr>
          <w:rFonts w:ascii="Arial" w:hAnsi="Arial" w:cs="Arial"/>
          <w:sz w:val="24"/>
        </w:rPr>
        <w:t>eople were using their awards</w:t>
      </w:r>
      <w:r w:rsidR="0089562A">
        <w:rPr>
          <w:rFonts w:ascii="Arial" w:hAnsi="Arial" w:cs="Arial"/>
          <w:sz w:val="24"/>
        </w:rPr>
        <w:t xml:space="preserve"> for training and accreditation in construction, security and the beauty industry.  </w:t>
      </w:r>
    </w:p>
    <w:p w:rsidR="001639EE" w:rsidRDefault="001639EE" w:rsidP="001639EE">
      <w:pPr>
        <w:rPr>
          <w:rFonts w:ascii="Arial" w:hAnsi="Arial" w:cs="Arial"/>
          <w:spacing w:val="-2"/>
          <w:sz w:val="24"/>
          <w:szCs w:val="24"/>
        </w:rPr>
      </w:pPr>
    </w:p>
    <w:p w:rsidR="00E0316F" w:rsidRDefault="00E0316F" w:rsidP="00E0316F">
      <w:pPr>
        <w:contextualSpacing/>
        <w:rPr>
          <w:rFonts w:ascii="Arial" w:eastAsia="Times New Roman" w:hAnsi="Arial" w:cs="Arial"/>
          <w:b/>
          <w:i/>
          <w:sz w:val="24"/>
          <w:szCs w:val="24"/>
          <w:lang w:eastAsia="en-GB"/>
        </w:rPr>
      </w:pPr>
      <w:r w:rsidRPr="00A93D00">
        <w:rPr>
          <w:rFonts w:ascii="Arial" w:eastAsia="Times New Roman" w:hAnsi="Arial" w:cs="Arial"/>
          <w:b/>
          <w:i/>
          <w:sz w:val="24"/>
          <w:szCs w:val="24"/>
          <w:lang w:eastAsia="en-GB"/>
        </w:rPr>
        <w:t>Participants develop confidence in their skills and develop aspirations for future learning and development</w:t>
      </w:r>
      <w:r>
        <w:rPr>
          <w:rFonts w:ascii="Arial" w:eastAsia="Times New Roman" w:hAnsi="Arial" w:cs="Arial"/>
          <w:b/>
          <w:i/>
          <w:sz w:val="24"/>
          <w:szCs w:val="24"/>
          <w:lang w:eastAsia="en-GB"/>
        </w:rPr>
        <w:t xml:space="preserve"> (CBO11)</w:t>
      </w:r>
    </w:p>
    <w:p w:rsidR="00E0316F" w:rsidRPr="00A93D00" w:rsidRDefault="00E0316F" w:rsidP="00E0316F">
      <w:pPr>
        <w:contextualSpacing/>
        <w:rPr>
          <w:rFonts w:ascii="Arial" w:hAnsi="Arial" w:cs="Arial"/>
          <w:spacing w:val="-2"/>
          <w:sz w:val="24"/>
          <w:szCs w:val="24"/>
        </w:rPr>
      </w:pPr>
    </w:p>
    <w:p w:rsidR="00E0316F" w:rsidRPr="00E0316F" w:rsidRDefault="00E0316F" w:rsidP="00E0316F">
      <w:pPr>
        <w:pStyle w:val="ListParagraph"/>
        <w:numPr>
          <w:ilvl w:val="0"/>
          <w:numId w:val="21"/>
        </w:numPr>
        <w:ind w:left="567" w:hanging="567"/>
        <w:rPr>
          <w:rFonts w:ascii="Arial" w:hAnsi="Arial" w:cs="Arial"/>
          <w:sz w:val="24"/>
        </w:rPr>
      </w:pPr>
      <w:r>
        <w:rPr>
          <w:rFonts w:ascii="Arial" w:hAnsi="Arial" w:cs="Arial"/>
          <w:sz w:val="24"/>
        </w:rPr>
        <w:t xml:space="preserve">The Prince’s Trust set a target that </w:t>
      </w:r>
      <w:r w:rsidRPr="00CE34CC">
        <w:rPr>
          <w:rFonts w:ascii="Arial" w:hAnsi="Arial" w:cs="Arial"/>
          <w:b/>
          <w:sz w:val="24"/>
        </w:rPr>
        <w:t xml:space="preserve">84% of young people </w:t>
      </w:r>
      <w:r w:rsidRPr="00CE34CC">
        <w:rPr>
          <w:rFonts w:ascii="Arial" w:hAnsi="Arial"/>
          <w:b/>
          <w:sz w:val="24"/>
        </w:rPr>
        <w:t>when asked, w</w:t>
      </w:r>
      <w:r>
        <w:rPr>
          <w:rFonts w:ascii="Arial" w:hAnsi="Arial"/>
          <w:b/>
          <w:sz w:val="24"/>
        </w:rPr>
        <w:t>ould</w:t>
      </w:r>
      <w:r w:rsidRPr="00CE34CC">
        <w:rPr>
          <w:rFonts w:ascii="Arial" w:hAnsi="Arial"/>
          <w:b/>
          <w:sz w:val="24"/>
        </w:rPr>
        <w:t xml:space="preserve"> make positive comments about their future aspirations and the confidence they have gained through the process.</w:t>
      </w:r>
      <w:r>
        <w:rPr>
          <w:rFonts w:ascii="Arial" w:hAnsi="Arial"/>
          <w:b/>
          <w:sz w:val="24"/>
        </w:rPr>
        <w:t xml:space="preserve">  </w:t>
      </w:r>
    </w:p>
    <w:p w:rsidR="00E0316F" w:rsidRPr="00E0316F" w:rsidRDefault="00E0316F" w:rsidP="00E0316F">
      <w:pPr>
        <w:pStyle w:val="ListParagraph"/>
        <w:ind w:left="567"/>
        <w:rPr>
          <w:rFonts w:ascii="Arial" w:hAnsi="Arial" w:cs="Arial"/>
          <w:sz w:val="24"/>
        </w:rPr>
      </w:pPr>
    </w:p>
    <w:p w:rsidR="00E0316F" w:rsidRPr="008E78DA" w:rsidRDefault="00E0316F" w:rsidP="00E0316F">
      <w:pPr>
        <w:pStyle w:val="ListParagraph"/>
        <w:numPr>
          <w:ilvl w:val="0"/>
          <w:numId w:val="21"/>
        </w:numPr>
        <w:ind w:left="567" w:hanging="567"/>
        <w:rPr>
          <w:rFonts w:ascii="Arial" w:hAnsi="Arial" w:cs="Arial"/>
          <w:sz w:val="24"/>
        </w:rPr>
      </w:pPr>
      <w:r w:rsidRPr="00E0316F">
        <w:rPr>
          <w:rFonts w:ascii="Arial" w:hAnsi="Arial"/>
          <w:sz w:val="24"/>
        </w:rPr>
        <w:t xml:space="preserve">Feedback from the CashBack </w:t>
      </w:r>
      <w:r w:rsidR="001E1816">
        <w:rPr>
          <w:rFonts w:ascii="Arial" w:hAnsi="Arial"/>
          <w:sz w:val="24"/>
        </w:rPr>
        <w:t xml:space="preserve">online </w:t>
      </w:r>
      <w:r w:rsidRPr="00E0316F">
        <w:rPr>
          <w:rFonts w:ascii="Arial" w:hAnsi="Arial"/>
          <w:sz w:val="24"/>
        </w:rPr>
        <w:t xml:space="preserve">survey </w:t>
      </w:r>
      <w:r w:rsidR="009D0E9E">
        <w:rPr>
          <w:rFonts w:ascii="Arial" w:hAnsi="Arial"/>
          <w:sz w:val="24"/>
        </w:rPr>
        <w:t>in years two and three found that 84% of</w:t>
      </w:r>
      <w:r w:rsidRPr="00E0316F">
        <w:rPr>
          <w:rFonts w:ascii="Arial" w:hAnsi="Arial"/>
          <w:sz w:val="24"/>
        </w:rPr>
        <w:t xml:space="preserve"> young people felt happy or very happy about</w:t>
      </w:r>
      <w:r w:rsidR="009D0E9E">
        <w:rPr>
          <w:rFonts w:ascii="Arial" w:hAnsi="Arial"/>
          <w:sz w:val="24"/>
        </w:rPr>
        <w:t xml:space="preserve"> their life.    </w:t>
      </w:r>
    </w:p>
    <w:p w:rsidR="008E78DA" w:rsidRPr="008E78DA" w:rsidRDefault="008E78DA" w:rsidP="008E78DA">
      <w:pPr>
        <w:pStyle w:val="ListParagraph"/>
        <w:rPr>
          <w:rFonts w:ascii="Arial" w:hAnsi="Arial" w:cs="Arial"/>
          <w:sz w:val="24"/>
        </w:rPr>
      </w:pPr>
    </w:p>
    <w:p w:rsidR="008E78DA" w:rsidRPr="009D0E9E" w:rsidRDefault="008E78DA" w:rsidP="00E0316F">
      <w:pPr>
        <w:pStyle w:val="ListParagraph"/>
        <w:numPr>
          <w:ilvl w:val="0"/>
          <w:numId w:val="21"/>
        </w:numPr>
        <w:ind w:left="567" w:hanging="567"/>
        <w:rPr>
          <w:rFonts w:ascii="Arial" w:hAnsi="Arial" w:cs="Arial"/>
          <w:sz w:val="24"/>
        </w:rPr>
      </w:pPr>
      <w:r>
        <w:rPr>
          <w:rFonts w:ascii="Arial" w:hAnsi="Arial" w:cs="Arial"/>
          <w:sz w:val="24"/>
        </w:rPr>
        <w:t>Young people we spoke with in year two also felt that their skills had improved, particularly when th</w:t>
      </w:r>
      <w:r w:rsidR="003C3ED5">
        <w:rPr>
          <w:rFonts w:ascii="Arial" w:hAnsi="Arial" w:cs="Arial"/>
          <w:sz w:val="24"/>
        </w:rPr>
        <w:t xml:space="preserve">e award had been used to fund a further education or </w:t>
      </w:r>
      <w:r>
        <w:rPr>
          <w:rFonts w:ascii="Arial" w:hAnsi="Arial" w:cs="Arial"/>
          <w:sz w:val="24"/>
        </w:rPr>
        <w:t>training course.  Some young people had also taken part in the Prince’s Trust’s free Enterprise Programme, which helped improve their skills for business around ta</w:t>
      </w:r>
      <w:r w:rsidR="00665B75">
        <w:rPr>
          <w:rFonts w:ascii="Arial" w:hAnsi="Arial" w:cs="Arial"/>
          <w:sz w:val="24"/>
        </w:rPr>
        <w:t>x</w:t>
      </w:r>
      <w:r>
        <w:rPr>
          <w:rFonts w:ascii="Arial" w:hAnsi="Arial" w:cs="Arial"/>
          <w:sz w:val="24"/>
        </w:rPr>
        <w:t xml:space="preserve">, accounting and marketing.  </w:t>
      </w:r>
    </w:p>
    <w:p w:rsidR="009D0E9E" w:rsidRDefault="009D0E9E" w:rsidP="009D0E9E">
      <w:pPr>
        <w:rPr>
          <w:rFonts w:ascii="Arial" w:hAnsi="Arial" w:cs="Arial"/>
          <w:sz w:val="24"/>
        </w:rPr>
      </w:pPr>
    </w:p>
    <w:p w:rsidR="009D0E9E" w:rsidRDefault="009D0E9E" w:rsidP="009D0E9E">
      <w:pPr>
        <w:shd w:val="clear" w:color="auto" w:fill="FFFFFF"/>
        <w:rPr>
          <w:rFonts w:ascii="Arial" w:eastAsia="Times New Roman" w:hAnsi="Arial" w:cs="Arial"/>
          <w:b/>
          <w:i/>
          <w:sz w:val="24"/>
          <w:szCs w:val="24"/>
          <w:lang w:eastAsia="en-GB"/>
        </w:rPr>
      </w:pPr>
      <w:r w:rsidRPr="00661EDC">
        <w:rPr>
          <w:rFonts w:ascii="Arial" w:eastAsia="Times New Roman" w:hAnsi="Arial" w:cs="Arial"/>
          <w:b/>
          <w:i/>
          <w:sz w:val="24"/>
          <w:szCs w:val="24"/>
          <w:lang w:eastAsia="en-GB"/>
        </w:rPr>
        <w:t>More participants progress into a positive destination</w:t>
      </w:r>
      <w:r>
        <w:rPr>
          <w:rFonts w:ascii="Arial" w:eastAsia="Times New Roman" w:hAnsi="Arial" w:cs="Arial"/>
          <w:b/>
          <w:i/>
          <w:sz w:val="24"/>
          <w:szCs w:val="24"/>
          <w:lang w:eastAsia="en-GB"/>
        </w:rPr>
        <w:t xml:space="preserve"> (CBO20)</w:t>
      </w:r>
    </w:p>
    <w:p w:rsidR="009D0E9E" w:rsidRPr="00661EDC" w:rsidRDefault="009D0E9E" w:rsidP="009D0E9E">
      <w:pPr>
        <w:shd w:val="clear" w:color="auto" w:fill="FFFFFF"/>
        <w:rPr>
          <w:rFonts w:ascii="Arial" w:eastAsia="Times New Roman" w:hAnsi="Arial" w:cs="Arial"/>
          <w:b/>
          <w:i/>
          <w:sz w:val="24"/>
          <w:szCs w:val="24"/>
          <w:lang w:eastAsia="en-GB"/>
        </w:rPr>
      </w:pPr>
    </w:p>
    <w:p w:rsidR="009D0E9E" w:rsidRDefault="009D0E9E" w:rsidP="009D0E9E">
      <w:pPr>
        <w:pStyle w:val="ListParagraph"/>
        <w:numPr>
          <w:ilvl w:val="0"/>
          <w:numId w:val="21"/>
        </w:numPr>
        <w:ind w:left="567" w:hanging="567"/>
        <w:contextualSpacing/>
        <w:rPr>
          <w:rFonts w:ascii="Arial" w:hAnsi="Arial" w:cs="Arial"/>
          <w:sz w:val="24"/>
          <w:szCs w:val="24"/>
        </w:rPr>
      </w:pPr>
      <w:r>
        <w:rPr>
          <w:rFonts w:ascii="Arial" w:hAnsi="Arial" w:cs="Arial"/>
          <w:sz w:val="24"/>
          <w:szCs w:val="24"/>
        </w:rPr>
        <w:t>The Prince’s Tr</w:t>
      </w:r>
      <w:r w:rsidR="00F25575">
        <w:rPr>
          <w:rFonts w:ascii="Arial" w:hAnsi="Arial" w:cs="Arial"/>
          <w:sz w:val="24"/>
          <w:szCs w:val="24"/>
        </w:rPr>
        <w:t xml:space="preserve">ust set specific outcome targets </w:t>
      </w:r>
      <w:r>
        <w:rPr>
          <w:rFonts w:ascii="Arial" w:hAnsi="Arial" w:cs="Arial"/>
          <w:sz w:val="24"/>
          <w:szCs w:val="24"/>
        </w:rPr>
        <w:t>rela</w:t>
      </w:r>
      <w:r w:rsidR="00F25575">
        <w:rPr>
          <w:rFonts w:ascii="Arial" w:hAnsi="Arial" w:cs="Arial"/>
          <w:sz w:val="24"/>
          <w:szCs w:val="24"/>
        </w:rPr>
        <w:t>ting to positive destinations for</w:t>
      </w:r>
      <w:r>
        <w:rPr>
          <w:rFonts w:ascii="Arial" w:hAnsi="Arial" w:cs="Arial"/>
          <w:sz w:val="24"/>
          <w:szCs w:val="24"/>
        </w:rPr>
        <w:t xml:space="preserve"> young people after receiving a Development Award.  </w:t>
      </w:r>
      <w:r w:rsidR="003304A0">
        <w:rPr>
          <w:rFonts w:ascii="Arial" w:hAnsi="Arial" w:cs="Arial"/>
          <w:sz w:val="24"/>
          <w:szCs w:val="24"/>
        </w:rPr>
        <w:t xml:space="preserve">The Prince’s Trust measures this using a text survey, which is sent to all participants three months after they received their award.  On average (over the past three years), the text survey has had a response rate of 31%.  </w:t>
      </w:r>
      <w:r w:rsidRPr="009D0E9E">
        <w:rPr>
          <w:rFonts w:ascii="Arial" w:hAnsi="Arial" w:cs="Arial"/>
          <w:sz w:val="24"/>
          <w:szCs w:val="24"/>
        </w:rPr>
        <w:t>The table below shows progress towards these targets as measured through the</w:t>
      </w:r>
      <w:r>
        <w:rPr>
          <w:rFonts w:ascii="Arial" w:hAnsi="Arial" w:cs="Arial"/>
          <w:sz w:val="24"/>
          <w:szCs w:val="24"/>
        </w:rPr>
        <w:t xml:space="preserve"> Prince’s Trust</w:t>
      </w:r>
      <w:r w:rsidRPr="009D0E9E">
        <w:rPr>
          <w:rFonts w:ascii="Arial" w:hAnsi="Arial" w:cs="Arial"/>
          <w:sz w:val="24"/>
          <w:szCs w:val="24"/>
        </w:rPr>
        <w:t xml:space="preserve"> text survey</w:t>
      </w:r>
      <w:r>
        <w:rPr>
          <w:rFonts w:ascii="Arial" w:hAnsi="Arial" w:cs="Arial"/>
          <w:sz w:val="24"/>
          <w:szCs w:val="24"/>
        </w:rPr>
        <w:t xml:space="preserve">. </w:t>
      </w:r>
    </w:p>
    <w:p w:rsidR="00D4723F" w:rsidRDefault="00D4723F" w:rsidP="00D4723F">
      <w:pPr>
        <w:pStyle w:val="ListParagraph"/>
        <w:ind w:left="567"/>
        <w:contextualSpacing/>
        <w:rPr>
          <w:rFonts w:ascii="Arial" w:hAnsi="Arial" w:cs="Arial"/>
          <w:sz w:val="24"/>
          <w:szCs w:val="24"/>
        </w:rPr>
      </w:pPr>
    </w:p>
    <w:p w:rsidR="003304A0" w:rsidRPr="00E64611" w:rsidRDefault="00D4723F" w:rsidP="006B04D6">
      <w:pPr>
        <w:pStyle w:val="ListParagraph"/>
        <w:numPr>
          <w:ilvl w:val="0"/>
          <w:numId w:val="21"/>
        </w:numPr>
        <w:ind w:left="567" w:hanging="567"/>
        <w:contextualSpacing/>
        <w:rPr>
          <w:rFonts w:ascii="Arial" w:hAnsi="Arial" w:cs="Arial"/>
          <w:sz w:val="24"/>
          <w:szCs w:val="24"/>
        </w:rPr>
      </w:pPr>
      <w:r w:rsidRPr="00E64611">
        <w:rPr>
          <w:rFonts w:ascii="Arial" w:hAnsi="Arial" w:cs="Arial"/>
          <w:sz w:val="24"/>
          <w:szCs w:val="24"/>
        </w:rPr>
        <w:t>The text survey asked young people</w:t>
      </w:r>
      <w:r w:rsidR="006B04D6" w:rsidRPr="00E64611">
        <w:rPr>
          <w:rFonts w:ascii="Arial" w:hAnsi="Arial" w:cs="Arial"/>
          <w:sz w:val="24"/>
          <w:szCs w:val="24"/>
        </w:rPr>
        <w:t xml:space="preserve"> about their progression to positive destination. This included a single option for education or training, and another for being in employment or self-employment.  </w:t>
      </w:r>
      <w:r w:rsidR="00C95A69" w:rsidRPr="00E64611">
        <w:rPr>
          <w:rFonts w:ascii="Arial" w:hAnsi="Arial" w:cs="Arial"/>
          <w:sz w:val="24"/>
          <w:szCs w:val="24"/>
        </w:rPr>
        <w:t xml:space="preserve">Young people could choose more than one positive destination e.g. education or training </w:t>
      </w:r>
      <w:r w:rsidR="00C95A69" w:rsidRPr="00E64611">
        <w:rPr>
          <w:rFonts w:ascii="Arial" w:hAnsi="Arial" w:cs="Arial"/>
          <w:i/>
          <w:sz w:val="24"/>
          <w:szCs w:val="24"/>
        </w:rPr>
        <w:t xml:space="preserve">and </w:t>
      </w:r>
      <w:r w:rsidR="00C95A69" w:rsidRPr="00E64611">
        <w:rPr>
          <w:rFonts w:ascii="Arial" w:hAnsi="Arial" w:cs="Arial"/>
          <w:sz w:val="24"/>
          <w:szCs w:val="24"/>
        </w:rPr>
        <w:t xml:space="preserve">employment. </w:t>
      </w:r>
    </w:p>
    <w:p w:rsidR="009D0E9E" w:rsidRDefault="009D0E9E" w:rsidP="009D0E9E">
      <w:pPr>
        <w:rPr>
          <w:rFonts w:ascii="Arial" w:hAnsi="Arial" w:cs="Arial"/>
          <w:sz w:val="24"/>
          <w:szCs w:val="24"/>
        </w:rPr>
      </w:pPr>
    </w:p>
    <w:tbl>
      <w:tblPr>
        <w:tblpPr w:leftFromText="180" w:rightFromText="180" w:bottomFromText="79" w:vertAnchor="text" w:horzAnchor="margin" w:tblpXSpec="center" w:tblpY="-52"/>
        <w:tblW w:w="89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42"/>
        <w:gridCol w:w="1587"/>
        <w:gridCol w:w="1437"/>
        <w:gridCol w:w="1463"/>
        <w:gridCol w:w="1320"/>
      </w:tblGrid>
      <w:tr w:rsidR="007F54F5" w:rsidTr="00AC5D71">
        <w:trPr>
          <w:trHeight w:val="631"/>
        </w:trPr>
        <w:tc>
          <w:tcPr>
            <w:tcW w:w="3142" w:type="dxa"/>
            <w:shd w:val="clear" w:color="auto" w:fill="2F828D"/>
            <w:tcMar>
              <w:top w:w="0" w:type="dxa"/>
              <w:left w:w="108" w:type="dxa"/>
              <w:bottom w:w="0" w:type="dxa"/>
              <w:right w:w="108" w:type="dxa"/>
            </w:tcMar>
            <w:hideMark/>
          </w:tcPr>
          <w:p w:rsidR="007F54F5" w:rsidRDefault="007F54F5" w:rsidP="007F54F5">
            <w:pPr>
              <w:pStyle w:val="ListParagraph"/>
              <w:spacing w:line="252" w:lineRule="auto"/>
              <w:ind w:left="360"/>
              <w:contextualSpacing/>
              <w:rPr>
                <w:rFonts w:ascii="Arial" w:hAnsi="Arial" w:cs="Arial"/>
                <w:b/>
                <w:bCs/>
                <w:color w:val="FFFFFF"/>
                <w:sz w:val="24"/>
                <w:szCs w:val="24"/>
                <w:lang w:val="en-US"/>
              </w:rPr>
            </w:pPr>
            <w:r>
              <w:rPr>
                <w:rFonts w:ascii="Arial" w:hAnsi="Arial" w:cs="Arial"/>
                <w:b/>
                <w:bCs/>
                <w:color w:val="FFFFFF"/>
                <w:sz w:val="24"/>
                <w:szCs w:val="24"/>
                <w:lang w:val="en-US"/>
              </w:rPr>
              <w:t xml:space="preserve">Outcome targets </w:t>
            </w:r>
          </w:p>
        </w:tc>
        <w:tc>
          <w:tcPr>
            <w:tcW w:w="1587" w:type="dxa"/>
            <w:shd w:val="clear" w:color="auto" w:fill="2F828D"/>
            <w:tcMar>
              <w:top w:w="0" w:type="dxa"/>
              <w:left w:w="108" w:type="dxa"/>
              <w:bottom w:w="0" w:type="dxa"/>
              <w:right w:w="108" w:type="dxa"/>
            </w:tcMar>
            <w:hideMark/>
          </w:tcPr>
          <w:p w:rsidR="007F54F5" w:rsidRDefault="007F54F5" w:rsidP="007F54F5">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14/15</w:t>
            </w:r>
          </w:p>
        </w:tc>
        <w:tc>
          <w:tcPr>
            <w:tcW w:w="1437" w:type="dxa"/>
            <w:shd w:val="clear" w:color="auto" w:fill="2F828D"/>
            <w:tcMar>
              <w:top w:w="0" w:type="dxa"/>
              <w:left w:w="108" w:type="dxa"/>
              <w:bottom w:w="0" w:type="dxa"/>
              <w:right w:w="108" w:type="dxa"/>
            </w:tcMar>
            <w:hideMark/>
          </w:tcPr>
          <w:p w:rsidR="007F54F5" w:rsidRDefault="007F54F5" w:rsidP="007F54F5">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15/16</w:t>
            </w:r>
          </w:p>
        </w:tc>
        <w:tc>
          <w:tcPr>
            <w:tcW w:w="1463" w:type="dxa"/>
            <w:shd w:val="clear" w:color="auto" w:fill="2F828D"/>
            <w:tcMar>
              <w:top w:w="0" w:type="dxa"/>
              <w:left w:w="108" w:type="dxa"/>
              <w:bottom w:w="0" w:type="dxa"/>
              <w:right w:w="108" w:type="dxa"/>
            </w:tcMar>
            <w:hideMark/>
          </w:tcPr>
          <w:p w:rsidR="007F54F5" w:rsidRDefault="007F54F5" w:rsidP="007F54F5">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16/17</w:t>
            </w:r>
          </w:p>
        </w:tc>
        <w:tc>
          <w:tcPr>
            <w:tcW w:w="1320" w:type="dxa"/>
            <w:shd w:val="clear" w:color="auto" w:fill="2F828D"/>
          </w:tcPr>
          <w:p w:rsidR="007F54F5" w:rsidRDefault="007F54F5" w:rsidP="007F54F5">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Target</w:t>
            </w:r>
          </w:p>
        </w:tc>
      </w:tr>
      <w:tr w:rsidR="007F54F5" w:rsidTr="00AC5D71">
        <w:trPr>
          <w:trHeight w:val="419"/>
        </w:trPr>
        <w:tc>
          <w:tcPr>
            <w:tcW w:w="3142" w:type="dxa"/>
            <w:shd w:val="clear" w:color="auto" w:fill="D9D9D9" w:themeFill="background1" w:themeFillShade="D9"/>
            <w:tcMar>
              <w:top w:w="0" w:type="dxa"/>
              <w:left w:w="108" w:type="dxa"/>
              <w:bottom w:w="0" w:type="dxa"/>
              <w:right w:w="108" w:type="dxa"/>
            </w:tcMar>
            <w:vAlign w:val="center"/>
            <w:hideMark/>
          </w:tcPr>
          <w:p w:rsidR="007F54F5" w:rsidRPr="007A1D9F" w:rsidRDefault="007F54F5" w:rsidP="00AC5D71">
            <w:pPr>
              <w:pStyle w:val="ListParagraph"/>
              <w:spacing w:line="252" w:lineRule="auto"/>
              <w:ind w:left="0"/>
              <w:contextualSpacing/>
              <w:rPr>
                <w:rFonts w:ascii="Arial" w:hAnsi="Arial" w:cs="Arial"/>
                <w:sz w:val="24"/>
                <w:szCs w:val="24"/>
                <w:lang w:val="en-US"/>
              </w:rPr>
            </w:pPr>
            <w:r w:rsidRPr="007A1D9F">
              <w:rPr>
                <w:rFonts w:ascii="Arial" w:hAnsi="Arial" w:cs="Arial"/>
                <w:sz w:val="24"/>
                <w:szCs w:val="24"/>
                <w:lang w:val="en-US"/>
              </w:rPr>
              <w:t>In employment or self-employed</w:t>
            </w:r>
          </w:p>
        </w:tc>
        <w:tc>
          <w:tcPr>
            <w:tcW w:w="1587" w:type="dxa"/>
            <w:shd w:val="clear" w:color="auto" w:fill="D9D9D9" w:themeFill="background1" w:themeFillShade="D9"/>
            <w:tcMar>
              <w:top w:w="0" w:type="dxa"/>
              <w:left w:w="108" w:type="dxa"/>
              <w:bottom w:w="0" w:type="dxa"/>
              <w:right w:w="108" w:type="dxa"/>
            </w:tcMar>
            <w:vAlign w:val="center"/>
            <w:hideMark/>
          </w:tcPr>
          <w:p w:rsidR="007F54F5" w:rsidRDefault="007F54F5" w:rsidP="007F54F5">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55%</w:t>
            </w:r>
          </w:p>
        </w:tc>
        <w:tc>
          <w:tcPr>
            <w:tcW w:w="1437" w:type="dxa"/>
            <w:shd w:val="clear" w:color="auto" w:fill="D9D9D9" w:themeFill="background1" w:themeFillShade="D9"/>
            <w:tcMar>
              <w:top w:w="0" w:type="dxa"/>
              <w:left w:w="108" w:type="dxa"/>
              <w:bottom w:w="0" w:type="dxa"/>
              <w:right w:w="108" w:type="dxa"/>
            </w:tcMar>
            <w:vAlign w:val="center"/>
            <w:hideMark/>
          </w:tcPr>
          <w:p w:rsidR="007F54F5" w:rsidRDefault="007F54F5" w:rsidP="007F54F5">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60%</w:t>
            </w:r>
          </w:p>
        </w:tc>
        <w:tc>
          <w:tcPr>
            <w:tcW w:w="1463" w:type="dxa"/>
            <w:shd w:val="clear" w:color="auto" w:fill="D9D9D9" w:themeFill="background1" w:themeFillShade="D9"/>
            <w:tcMar>
              <w:top w:w="0" w:type="dxa"/>
              <w:left w:w="108" w:type="dxa"/>
              <w:bottom w:w="0" w:type="dxa"/>
              <w:right w:w="108" w:type="dxa"/>
            </w:tcMar>
            <w:vAlign w:val="center"/>
            <w:hideMark/>
          </w:tcPr>
          <w:p w:rsidR="007F54F5" w:rsidRDefault="007F54F5" w:rsidP="007F54F5">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56%</w:t>
            </w:r>
          </w:p>
        </w:tc>
        <w:tc>
          <w:tcPr>
            <w:tcW w:w="1320" w:type="dxa"/>
            <w:shd w:val="clear" w:color="auto" w:fill="D9D9D9" w:themeFill="background1" w:themeFillShade="D9"/>
            <w:vAlign w:val="center"/>
          </w:tcPr>
          <w:p w:rsidR="007F54F5" w:rsidRPr="002B5DEC" w:rsidRDefault="007F54F5" w:rsidP="007F54F5">
            <w:pPr>
              <w:pStyle w:val="ListParagraph"/>
              <w:spacing w:line="252" w:lineRule="auto"/>
              <w:ind w:left="0"/>
              <w:contextualSpacing/>
              <w:jc w:val="center"/>
              <w:rPr>
                <w:rFonts w:ascii="Arial" w:hAnsi="Arial" w:cs="Arial"/>
                <w:sz w:val="24"/>
                <w:szCs w:val="24"/>
                <w:highlight w:val="yellow"/>
                <w:lang w:val="en-US"/>
              </w:rPr>
            </w:pPr>
            <w:r w:rsidRPr="00E64611">
              <w:rPr>
                <w:rFonts w:ascii="Arial" w:hAnsi="Arial" w:cs="Arial"/>
                <w:sz w:val="24"/>
                <w:szCs w:val="24"/>
                <w:lang w:val="en-US"/>
              </w:rPr>
              <w:t>58%</w:t>
            </w:r>
          </w:p>
        </w:tc>
      </w:tr>
      <w:tr w:rsidR="007F54F5" w:rsidTr="00AC5D71">
        <w:trPr>
          <w:trHeight w:val="419"/>
        </w:trPr>
        <w:tc>
          <w:tcPr>
            <w:tcW w:w="3142" w:type="dxa"/>
            <w:shd w:val="clear" w:color="auto" w:fill="D9D9D9" w:themeFill="background1" w:themeFillShade="D9"/>
            <w:tcMar>
              <w:top w:w="0" w:type="dxa"/>
              <w:left w:w="108" w:type="dxa"/>
              <w:bottom w:w="0" w:type="dxa"/>
              <w:right w:w="108" w:type="dxa"/>
            </w:tcMar>
            <w:vAlign w:val="center"/>
            <w:hideMark/>
          </w:tcPr>
          <w:p w:rsidR="007F54F5" w:rsidRPr="007A1D9F" w:rsidRDefault="007F54F5" w:rsidP="00AC5D71">
            <w:pPr>
              <w:pStyle w:val="ListParagraph"/>
              <w:spacing w:line="252" w:lineRule="auto"/>
              <w:ind w:left="0"/>
              <w:contextualSpacing/>
              <w:rPr>
                <w:rFonts w:ascii="Arial" w:hAnsi="Arial" w:cs="Arial"/>
                <w:sz w:val="24"/>
                <w:szCs w:val="24"/>
                <w:lang w:val="en-US"/>
              </w:rPr>
            </w:pPr>
            <w:r w:rsidRPr="007A1D9F">
              <w:rPr>
                <w:rFonts w:ascii="Arial" w:hAnsi="Arial" w:cs="Arial"/>
                <w:sz w:val="24"/>
                <w:szCs w:val="24"/>
                <w:lang w:val="en-US"/>
              </w:rPr>
              <w:t>In training</w:t>
            </w:r>
          </w:p>
        </w:tc>
        <w:tc>
          <w:tcPr>
            <w:tcW w:w="1587" w:type="dxa"/>
            <w:vMerge w:val="restart"/>
            <w:shd w:val="clear" w:color="auto" w:fill="D9D9D9" w:themeFill="background1" w:themeFillShade="D9"/>
            <w:tcMar>
              <w:top w:w="0" w:type="dxa"/>
              <w:left w:w="108" w:type="dxa"/>
              <w:bottom w:w="0" w:type="dxa"/>
              <w:right w:w="108" w:type="dxa"/>
            </w:tcMar>
            <w:vAlign w:val="center"/>
            <w:hideMark/>
          </w:tcPr>
          <w:p w:rsidR="007F54F5" w:rsidRPr="00AB1EBE" w:rsidRDefault="007F54F5" w:rsidP="007F54F5">
            <w:pPr>
              <w:pStyle w:val="ListParagraph"/>
              <w:spacing w:line="252" w:lineRule="auto"/>
              <w:ind w:left="0"/>
              <w:contextualSpacing/>
              <w:jc w:val="center"/>
              <w:rPr>
                <w:rFonts w:ascii="Arial" w:hAnsi="Arial" w:cs="Arial"/>
                <w:sz w:val="24"/>
                <w:szCs w:val="24"/>
                <w:lang w:val="en-US"/>
              </w:rPr>
            </w:pPr>
            <w:r w:rsidRPr="00AB1EBE">
              <w:rPr>
                <w:rFonts w:ascii="Arial" w:hAnsi="Arial" w:cs="Arial"/>
                <w:sz w:val="24"/>
                <w:szCs w:val="24"/>
                <w:lang w:val="en-US"/>
              </w:rPr>
              <w:t>33%</w:t>
            </w:r>
          </w:p>
        </w:tc>
        <w:tc>
          <w:tcPr>
            <w:tcW w:w="1437" w:type="dxa"/>
            <w:vMerge w:val="restart"/>
            <w:shd w:val="clear" w:color="auto" w:fill="D9D9D9" w:themeFill="background1" w:themeFillShade="D9"/>
            <w:tcMar>
              <w:top w:w="0" w:type="dxa"/>
              <w:left w:w="108" w:type="dxa"/>
              <w:bottom w:w="0" w:type="dxa"/>
              <w:right w:w="108" w:type="dxa"/>
            </w:tcMar>
            <w:vAlign w:val="center"/>
            <w:hideMark/>
          </w:tcPr>
          <w:p w:rsidR="007F54F5" w:rsidRPr="00AB1EBE" w:rsidRDefault="007F54F5" w:rsidP="007F54F5">
            <w:pPr>
              <w:pStyle w:val="ListParagraph"/>
              <w:spacing w:line="252" w:lineRule="auto"/>
              <w:ind w:left="0"/>
              <w:contextualSpacing/>
              <w:jc w:val="center"/>
              <w:rPr>
                <w:rFonts w:ascii="Arial" w:hAnsi="Arial" w:cs="Arial"/>
                <w:sz w:val="24"/>
                <w:szCs w:val="24"/>
                <w:lang w:val="en-US"/>
              </w:rPr>
            </w:pPr>
            <w:r w:rsidRPr="00AB1EBE">
              <w:rPr>
                <w:rFonts w:ascii="Arial" w:hAnsi="Arial" w:cs="Arial"/>
                <w:sz w:val="24"/>
                <w:szCs w:val="24"/>
                <w:lang w:val="en-US"/>
              </w:rPr>
              <w:t>29%</w:t>
            </w:r>
          </w:p>
        </w:tc>
        <w:tc>
          <w:tcPr>
            <w:tcW w:w="1463" w:type="dxa"/>
            <w:vMerge w:val="restart"/>
            <w:shd w:val="clear" w:color="auto" w:fill="D9D9D9" w:themeFill="background1" w:themeFillShade="D9"/>
            <w:tcMar>
              <w:top w:w="0" w:type="dxa"/>
              <w:left w:w="108" w:type="dxa"/>
              <w:bottom w:w="0" w:type="dxa"/>
              <w:right w:w="108" w:type="dxa"/>
            </w:tcMar>
            <w:vAlign w:val="center"/>
            <w:hideMark/>
          </w:tcPr>
          <w:p w:rsidR="007F54F5" w:rsidRPr="00AB1EBE" w:rsidRDefault="007F54F5" w:rsidP="007F54F5">
            <w:pPr>
              <w:pStyle w:val="ListParagraph"/>
              <w:spacing w:line="252" w:lineRule="auto"/>
              <w:ind w:left="0"/>
              <w:contextualSpacing/>
              <w:jc w:val="center"/>
              <w:rPr>
                <w:rFonts w:ascii="Arial" w:hAnsi="Arial" w:cs="Arial"/>
                <w:sz w:val="24"/>
                <w:szCs w:val="24"/>
                <w:lang w:val="en-US"/>
              </w:rPr>
            </w:pPr>
            <w:r w:rsidRPr="00AB1EBE">
              <w:rPr>
                <w:rFonts w:ascii="Arial" w:hAnsi="Arial" w:cs="Arial"/>
                <w:sz w:val="24"/>
                <w:szCs w:val="24"/>
                <w:lang w:val="en-US"/>
              </w:rPr>
              <w:t>37%</w:t>
            </w:r>
          </w:p>
        </w:tc>
        <w:tc>
          <w:tcPr>
            <w:tcW w:w="1320" w:type="dxa"/>
            <w:shd w:val="clear" w:color="auto" w:fill="D9D9D9" w:themeFill="background1" w:themeFillShade="D9"/>
            <w:vAlign w:val="center"/>
          </w:tcPr>
          <w:p w:rsidR="007F54F5" w:rsidRDefault="007F54F5" w:rsidP="007F54F5">
            <w:pPr>
              <w:pStyle w:val="ListParagraph"/>
              <w:spacing w:line="252" w:lineRule="auto"/>
              <w:ind w:left="0"/>
              <w:contextualSpacing/>
              <w:jc w:val="center"/>
              <w:rPr>
                <w:rFonts w:ascii="Arial" w:hAnsi="Arial" w:cs="Arial"/>
                <w:sz w:val="24"/>
                <w:szCs w:val="24"/>
                <w:highlight w:val="yellow"/>
                <w:lang w:val="en-US"/>
              </w:rPr>
            </w:pPr>
            <w:r w:rsidRPr="00E64611">
              <w:rPr>
                <w:rFonts w:ascii="Arial" w:hAnsi="Arial" w:cs="Arial"/>
                <w:sz w:val="24"/>
                <w:szCs w:val="24"/>
                <w:lang w:val="en-US"/>
              </w:rPr>
              <w:t>21%</w:t>
            </w:r>
          </w:p>
        </w:tc>
      </w:tr>
      <w:tr w:rsidR="007F54F5" w:rsidTr="00AC5D71">
        <w:trPr>
          <w:trHeight w:val="329"/>
        </w:trPr>
        <w:tc>
          <w:tcPr>
            <w:tcW w:w="3142" w:type="dxa"/>
            <w:vMerge w:val="restart"/>
            <w:shd w:val="clear" w:color="auto" w:fill="D9D9D9" w:themeFill="background1" w:themeFillShade="D9"/>
            <w:tcMar>
              <w:top w:w="0" w:type="dxa"/>
              <w:left w:w="108" w:type="dxa"/>
              <w:bottom w:w="0" w:type="dxa"/>
              <w:right w:w="108" w:type="dxa"/>
            </w:tcMar>
            <w:vAlign w:val="center"/>
            <w:hideMark/>
          </w:tcPr>
          <w:p w:rsidR="007F54F5" w:rsidRPr="007A1D9F" w:rsidRDefault="007F54F5" w:rsidP="00AC5D71">
            <w:pPr>
              <w:pStyle w:val="ListParagraph"/>
              <w:spacing w:line="252" w:lineRule="auto"/>
              <w:ind w:left="0"/>
              <w:contextualSpacing/>
              <w:rPr>
                <w:rFonts w:ascii="Arial" w:hAnsi="Arial" w:cs="Arial"/>
                <w:sz w:val="24"/>
                <w:szCs w:val="24"/>
                <w:lang w:val="en-US"/>
              </w:rPr>
            </w:pPr>
            <w:r w:rsidRPr="007A1D9F">
              <w:rPr>
                <w:rFonts w:ascii="Arial" w:hAnsi="Arial" w:cs="Arial"/>
                <w:sz w:val="24"/>
                <w:szCs w:val="24"/>
                <w:lang w:val="en-US"/>
              </w:rPr>
              <w:t>In education</w:t>
            </w:r>
          </w:p>
        </w:tc>
        <w:tc>
          <w:tcPr>
            <w:tcW w:w="1587" w:type="dxa"/>
            <w:vMerge/>
            <w:shd w:val="clear" w:color="auto" w:fill="D9D9D9" w:themeFill="background1" w:themeFillShade="D9"/>
            <w:tcMar>
              <w:top w:w="0" w:type="dxa"/>
              <w:left w:w="108" w:type="dxa"/>
              <w:bottom w:w="0" w:type="dxa"/>
              <w:right w:w="108" w:type="dxa"/>
            </w:tcMar>
            <w:vAlign w:val="center"/>
            <w:hideMark/>
          </w:tcPr>
          <w:p w:rsidR="007F54F5" w:rsidRDefault="007F54F5" w:rsidP="007F54F5">
            <w:pPr>
              <w:pStyle w:val="ListParagraph"/>
              <w:spacing w:line="252" w:lineRule="auto"/>
              <w:ind w:left="0"/>
              <w:contextualSpacing/>
              <w:jc w:val="center"/>
              <w:rPr>
                <w:rFonts w:ascii="Arial" w:hAnsi="Arial" w:cs="Arial"/>
                <w:sz w:val="24"/>
                <w:szCs w:val="24"/>
                <w:lang w:val="en-US"/>
              </w:rPr>
            </w:pPr>
          </w:p>
        </w:tc>
        <w:tc>
          <w:tcPr>
            <w:tcW w:w="1437" w:type="dxa"/>
            <w:vMerge/>
            <w:shd w:val="clear" w:color="auto" w:fill="D9D9D9" w:themeFill="background1" w:themeFillShade="D9"/>
            <w:tcMar>
              <w:top w:w="0" w:type="dxa"/>
              <w:left w:w="108" w:type="dxa"/>
              <w:bottom w:w="0" w:type="dxa"/>
              <w:right w:w="108" w:type="dxa"/>
            </w:tcMar>
            <w:vAlign w:val="center"/>
            <w:hideMark/>
          </w:tcPr>
          <w:p w:rsidR="007F54F5" w:rsidRDefault="007F54F5" w:rsidP="007F54F5">
            <w:pPr>
              <w:pStyle w:val="ListParagraph"/>
              <w:spacing w:line="252" w:lineRule="auto"/>
              <w:ind w:left="0"/>
              <w:contextualSpacing/>
              <w:jc w:val="center"/>
              <w:rPr>
                <w:rFonts w:ascii="Arial" w:hAnsi="Arial" w:cs="Arial"/>
                <w:sz w:val="24"/>
                <w:szCs w:val="24"/>
                <w:lang w:val="en-US"/>
              </w:rPr>
            </w:pPr>
          </w:p>
        </w:tc>
        <w:tc>
          <w:tcPr>
            <w:tcW w:w="1463" w:type="dxa"/>
            <w:vMerge/>
            <w:shd w:val="clear" w:color="auto" w:fill="D9D9D9" w:themeFill="background1" w:themeFillShade="D9"/>
            <w:tcMar>
              <w:top w:w="0" w:type="dxa"/>
              <w:left w:w="108" w:type="dxa"/>
              <w:bottom w:w="0" w:type="dxa"/>
              <w:right w:w="108" w:type="dxa"/>
            </w:tcMar>
            <w:vAlign w:val="center"/>
            <w:hideMark/>
          </w:tcPr>
          <w:p w:rsidR="007F54F5" w:rsidRDefault="007F54F5" w:rsidP="007F54F5">
            <w:pPr>
              <w:pStyle w:val="ListParagraph"/>
              <w:spacing w:line="252" w:lineRule="auto"/>
              <w:ind w:left="0"/>
              <w:contextualSpacing/>
              <w:jc w:val="center"/>
              <w:rPr>
                <w:rFonts w:ascii="Arial" w:hAnsi="Arial" w:cs="Arial"/>
                <w:sz w:val="24"/>
                <w:szCs w:val="24"/>
                <w:lang w:val="en-US"/>
              </w:rPr>
            </w:pPr>
          </w:p>
        </w:tc>
        <w:tc>
          <w:tcPr>
            <w:tcW w:w="1320" w:type="dxa"/>
            <w:vMerge w:val="restart"/>
            <w:shd w:val="clear" w:color="auto" w:fill="D9D9D9" w:themeFill="background1" w:themeFillShade="D9"/>
            <w:vAlign w:val="center"/>
          </w:tcPr>
          <w:p w:rsidR="007F54F5" w:rsidRDefault="007F54F5" w:rsidP="007F54F5">
            <w:pPr>
              <w:pStyle w:val="ListParagraph"/>
              <w:spacing w:line="252" w:lineRule="auto"/>
              <w:ind w:left="0"/>
              <w:contextualSpacing/>
              <w:jc w:val="center"/>
              <w:rPr>
                <w:rFonts w:ascii="Arial" w:hAnsi="Arial" w:cs="Arial"/>
                <w:sz w:val="24"/>
                <w:szCs w:val="24"/>
                <w:lang w:val="en-US"/>
              </w:rPr>
            </w:pPr>
            <w:r w:rsidRPr="00E64611">
              <w:rPr>
                <w:rFonts w:ascii="Arial" w:hAnsi="Arial" w:cs="Arial"/>
                <w:sz w:val="24"/>
                <w:szCs w:val="24"/>
                <w:lang w:val="en-US"/>
              </w:rPr>
              <w:t>11%</w:t>
            </w:r>
          </w:p>
        </w:tc>
      </w:tr>
      <w:tr w:rsidR="007F54F5" w:rsidTr="00AC5D71">
        <w:trPr>
          <w:trHeight w:val="329"/>
        </w:trPr>
        <w:tc>
          <w:tcPr>
            <w:tcW w:w="3142" w:type="dxa"/>
            <w:vMerge/>
            <w:shd w:val="clear" w:color="auto" w:fill="D9D9D9" w:themeFill="background1" w:themeFillShade="D9"/>
            <w:tcMar>
              <w:top w:w="0" w:type="dxa"/>
              <w:left w:w="108" w:type="dxa"/>
              <w:bottom w:w="0" w:type="dxa"/>
              <w:right w:w="108" w:type="dxa"/>
            </w:tcMar>
            <w:vAlign w:val="center"/>
          </w:tcPr>
          <w:p w:rsidR="007F54F5" w:rsidRPr="00D4723F" w:rsidRDefault="007F54F5" w:rsidP="00AC5D71">
            <w:pPr>
              <w:pStyle w:val="ListParagraph"/>
              <w:spacing w:line="252" w:lineRule="auto"/>
              <w:ind w:left="0"/>
              <w:contextualSpacing/>
              <w:rPr>
                <w:rFonts w:ascii="Arial" w:hAnsi="Arial" w:cs="Arial"/>
                <w:sz w:val="24"/>
                <w:szCs w:val="24"/>
                <w:highlight w:val="yellow"/>
                <w:lang w:val="en-US"/>
              </w:rPr>
            </w:pPr>
          </w:p>
        </w:tc>
        <w:tc>
          <w:tcPr>
            <w:tcW w:w="1587" w:type="dxa"/>
            <w:vMerge/>
            <w:shd w:val="clear" w:color="auto" w:fill="D9D9D9" w:themeFill="background1" w:themeFillShade="D9"/>
            <w:tcMar>
              <w:top w:w="0" w:type="dxa"/>
              <w:left w:w="108" w:type="dxa"/>
              <w:bottom w:w="0" w:type="dxa"/>
              <w:right w:w="108" w:type="dxa"/>
            </w:tcMar>
            <w:vAlign w:val="center"/>
          </w:tcPr>
          <w:p w:rsidR="007F54F5" w:rsidRDefault="007F54F5" w:rsidP="007F54F5">
            <w:pPr>
              <w:pStyle w:val="ListParagraph"/>
              <w:spacing w:line="252" w:lineRule="auto"/>
              <w:ind w:left="0"/>
              <w:contextualSpacing/>
              <w:jc w:val="center"/>
              <w:rPr>
                <w:rFonts w:ascii="Arial" w:hAnsi="Arial" w:cs="Arial"/>
                <w:sz w:val="24"/>
                <w:szCs w:val="24"/>
                <w:lang w:val="en-US"/>
              </w:rPr>
            </w:pPr>
          </w:p>
        </w:tc>
        <w:tc>
          <w:tcPr>
            <w:tcW w:w="1437" w:type="dxa"/>
            <w:vMerge/>
            <w:shd w:val="clear" w:color="auto" w:fill="D9D9D9" w:themeFill="background1" w:themeFillShade="D9"/>
            <w:tcMar>
              <w:top w:w="0" w:type="dxa"/>
              <w:left w:w="108" w:type="dxa"/>
              <w:bottom w:w="0" w:type="dxa"/>
              <w:right w:w="108" w:type="dxa"/>
            </w:tcMar>
            <w:vAlign w:val="center"/>
          </w:tcPr>
          <w:p w:rsidR="007F54F5" w:rsidRDefault="007F54F5" w:rsidP="007F54F5">
            <w:pPr>
              <w:pStyle w:val="ListParagraph"/>
              <w:spacing w:line="252" w:lineRule="auto"/>
              <w:ind w:left="0"/>
              <w:contextualSpacing/>
              <w:jc w:val="center"/>
              <w:rPr>
                <w:rFonts w:ascii="Arial" w:hAnsi="Arial" w:cs="Arial"/>
                <w:sz w:val="24"/>
                <w:szCs w:val="24"/>
                <w:lang w:val="en-US"/>
              </w:rPr>
            </w:pPr>
          </w:p>
        </w:tc>
        <w:tc>
          <w:tcPr>
            <w:tcW w:w="1463" w:type="dxa"/>
            <w:vMerge/>
            <w:shd w:val="clear" w:color="auto" w:fill="D9D9D9" w:themeFill="background1" w:themeFillShade="D9"/>
            <w:tcMar>
              <w:top w:w="0" w:type="dxa"/>
              <w:left w:w="108" w:type="dxa"/>
              <w:bottom w:w="0" w:type="dxa"/>
              <w:right w:w="108" w:type="dxa"/>
            </w:tcMar>
            <w:vAlign w:val="center"/>
          </w:tcPr>
          <w:p w:rsidR="007F54F5" w:rsidRDefault="007F54F5" w:rsidP="007F54F5">
            <w:pPr>
              <w:pStyle w:val="ListParagraph"/>
              <w:spacing w:line="252" w:lineRule="auto"/>
              <w:ind w:left="0"/>
              <w:contextualSpacing/>
              <w:jc w:val="center"/>
              <w:rPr>
                <w:rFonts w:ascii="Arial" w:hAnsi="Arial" w:cs="Arial"/>
                <w:sz w:val="24"/>
                <w:szCs w:val="24"/>
                <w:lang w:val="en-US"/>
              </w:rPr>
            </w:pPr>
          </w:p>
        </w:tc>
        <w:tc>
          <w:tcPr>
            <w:tcW w:w="1320" w:type="dxa"/>
            <w:vMerge/>
            <w:shd w:val="clear" w:color="auto" w:fill="D9D9D9" w:themeFill="background1" w:themeFillShade="D9"/>
            <w:vAlign w:val="center"/>
          </w:tcPr>
          <w:p w:rsidR="007F54F5" w:rsidRPr="007A1D9F" w:rsidRDefault="007F54F5" w:rsidP="007F54F5">
            <w:pPr>
              <w:pStyle w:val="ListParagraph"/>
              <w:spacing w:line="252" w:lineRule="auto"/>
              <w:ind w:left="0"/>
              <w:contextualSpacing/>
              <w:jc w:val="center"/>
              <w:rPr>
                <w:rFonts w:ascii="Arial" w:hAnsi="Arial" w:cs="Arial"/>
                <w:sz w:val="24"/>
                <w:szCs w:val="24"/>
                <w:highlight w:val="yellow"/>
                <w:lang w:val="en-US"/>
              </w:rPr>
            </w:pPr>
          </w:p>
        </w:tc>
      </w:tr>
      <w:tr w:rsidR="007F54F5" w:rsidTr="00AC5D71">
        <w:trPr>
          <w:trHeight w:val="474"/>
        </w:trPr>
        <w:tc>
          <w:tcPr>
            <w:tcW w:w="3142" w:type="dxa"/>
            <w:shd w:val="clear" w:color="auto" w:fill="D9D9D9" w:themeFill="background1" w:themeFillShade="D9"/>
            <w:tcMar>
              <w:top w:w="0" w:type="dxa"/>
              <w:left w:w="108" w:type="dxa"/>
              <w:bottom w:w="0" w:type="dxa"/>
              <w:right w:w="108" w:type="dxa"/>
            </w:tcMar>
            <w:vAlign w:val="center"/>
            <w:hideMark/>
          </w:tcPr>
          <w:p w:rsidR="007F54F5" w:rsidRPr="003304A0" w:rsidRDefault="007F54F5" w:rsidP="00AC5D71">
            <w:pPr>
              <w:pStyle w:val="ListParagraph"/>
              <w:spacing w:line="252" w:lineRule="auto"/>
              <w:ind w:left="0"/>
              <w:contextualSpacing/>
              <w:rPr>
                <w:rFonts w:ascii="Arial" w:hAnsi="Arial" w:cs="Arial"/>
                <w:b/>
                <w:sz w:val="24"/>
                <w:szCs w:val="24"/>
                <w:lang w:val="en-US"/>
              </w:rPr>
            </w:pPr>
            <w:r w:rsidRPr="003304A0">
              <w:rPr>
                <w:rFonts w:ascii="Arial" w:hAnsi="Arial" w:cs="Arial"/>
                <w:b/>
                <w:sz w:val="24"/>
                <w:szCs w:val="24"/>
                <w:lang w:val="en-US"/>
              </w:rPr>
              <w:t>Total expe</w:t>
            </w:r>
            <w:r>
              <w:rPr>
                <w:rFonts w:ascii="Arial" w:hAnsi="Arial" w:cs="Arial"/>
                <w:b/>
                <w:sz w:val="24"/>
                <w:szCs w:val="24"/>
                <w:lang w:val="en-US"/>
              </w:rPr>
              <w:t>riencing positive outcomes</w:t>
            </w:r>
          </w:p>
        </w:tc>
        <w:tc>
          <w:tcPr>
            <w:tcW w:w="1587" w:type="dxa"/>
            <w:shd w:val="clear" w:color="auto" w:fill="D9D9D9" w:themeFill="background1" w:themeFillShade="D9"/>
            <w:tcMar>
              <w:top w:w="0" w:type="dxa"/>
              <w:left w:w="108" w:type="dxa"/>
              <w:bottom w:w="0" w:type="dxa"/>
              <w:right w:w="108" w:type="dxa"/>
            </w:tcMar>
            <w:vAlign w:val="center"/>
            <w:hideMark/>
          </w:tcPr>
          <w:p w:rsidR="007F54F5" w:rsidRPr="003304A0" w:rsidRDefault="007F54F5" w:rsidP="007F54F5">
            <w:pPr>
              <w:pStyle w:val="ListParagraph"/>
              <w:spacing w:line="252" w:lineRule="auto"/>
              <w:ind w:left="0"/>
              <w:contextualSpacing/>
              <w:jc w:val="center"/>
              <w:rPr>
                <w:rFonts w:ascii="Arial" w:hAnsi="Arial" w:cs="Arial"/>
                <w:b/>
                <w:sz w:val="24"/>
                <w:szCs w:val="24"/>
                <w:lang w:val="en-US"/>
              </w:rPr>
            </w:pPr>
            <w:r w:rsidRPr="003304A0">
              <w:rPr>
                <w:rFonts w:ascii="Arial" w:hAnsi="Arial" w:cs="Arial"/>
                <w:b/>
                <w:sz w:val="24"/>
                <w:szCs w:val="24"/>
                <w:lang w:val="en-US"/>
              </w:rPr>
              <w:t>80%</w:t>
            </w:r>
          </w:p>
        </w:tc>
        <w:tc>
          <w:tcPr>
            <w:tcW w:w="1437" w:type="dxa"/>
            <w:shd w:val="clear" w:color="auto" w:fill="D9D9D9" w:themeFill="background1" w:themeFillShade="D9"/>
            <w:tcMar>
              <w:top w:w="0" w:type="dxa"/>
              <w:left w:w="108" w:type="dxa"/>
              <w:bottom w:w="0" w:type="dxa"/>
              <w:right w:w="108" w:type="dxa"/>
            </w:tcMar>
            <w:vAlign w:val="center"/>
            <w:hideMark/>
          </w:tcPr>
          <w:p w:rsidR="007F54F5" w:rsidRPr="003304A0" w:rsidRDefault="007F54F5" w:rsidP="007F54F5">
            <w:pPr>
              <w:pStyle w:val="ListParagraph"/>
              <w:spacing w:line="252" w:lineRule="auto"/>
              <w:ind w:left="0"/>
              <w:contextualSpacing/>
              <w:jc w:val="center"/>
              <w:rPr>
                <w:rFonts w:ascii="Arial" w:hAnsi="Arial" w:cs="Arial"/>
                <w:b/>
                <w:sz w:val="24"/>
                <w:szCs w:val="24"/>
                <w:lang w:val="en-US"/>
              </w:rPr>
            </w:pPr>
            <w:r w:rsidRPr="003304A0">
              <w:rPr>
                <w:rFonts w:ascii="Arial" w:hAnsi="Arial" w:cs="Arial"/>
                <w:b/>
                <w:sz w:val="24"/>
                <w:szCs w:val="24"/>
                <w:lang w:val="en-US"/>
              </w:rPr>
              <w:t>84%</w:t>
            </w:r>
          </w:p>
        </w:tc>
        <w:tc>
          <w:tcPr>
            <w:tcW w:w="1463" w:type="dxa"/>
            <w:shd w:val="clear" w:color="auto" w:fill="D9D9D9" w:themeFill="background1" w:themeFillShade="D9"/>
            <w:tcMar>
              <w:top w:w="0" w:type="dxa"/>
              <w:left w:w="108" w:type="dxa"/>
              <w:bottom w:w="0" w:type="dxa"/>
              <w:right w:w="108" w:type="dxa"/>
            </w:tcMar>
            <w:vAlign w:val="center"/>
            <w:hideMark/>
          </w:tcPr>
          <w:p w:rsidR="007F54F5" w:rsidRPr="003304A0" w:rsidRDefault="007F54F5" w:rsidP="007F54F5">
            <w:pPr>
              <w:pStyle w:val="ListParagraph"/>
              <w:spacing w:line="252" w:lineRule="auto"/>
              <w:ind w:left="0"/>
              <w:contextualSpacing/>
              <w:jc w:val="center"/>
              <w:rPr>
                <w:rFonts w:ascii="Arial" w:hAnsi="Arial" w:cs="Arial"/>
                <w:b/>
                <w:sz w:val="24"/>
                <w:szCs w:val="24"/>
                <w:lang w:val="en-US"/>
              </w:rPr>
            </w:pPr>
            <w:r w:rsidRPr="003304A0">
              <w:rPr>
                <w:rFonts w:ascii="Arial" w:hAnsi="Arial" w:cs="Arial"/>
                <w:b/>
                <w:sz w:val="24"/>
                <w:szCs w:val="24"/>
                <w:lang w:val="en-US"/>
              </w:rPr>
              <w:t>86%</w:t>
            </w:r>
          </w:p>
        </w:tc>
        <w:tc>
          <w:tcPr>
            <w:tcW w:w="1320" w:type="dxa"/>
            <w:shd w:val="clear" w:color="auto" w:fill="D9D9D9" w:themeFill="background1" w:themeFillShade="D9"/>
            <w:vAlign w:val="center"/>
          </w:tcPr>
          <w:p w:rsidR="007F54F5" w:rsidRDefault="007F54F5" w:rsidP="007F54F5">
            <w:pPr>
              <w:pStyle w:val="ListParagraph"/>
              <w:spacing w:line="252" w:lineRule="auto"/>
              <w:ind w:left="0"/>
              <w:contextualSpacing/>
              <w:jc w:val="center"/>
              <w:rPr>
                <w:rFonts w:ascii="Arial" w:hAnsi="Arial" w:cs="Arial"/>
                <w:b/>
                <w:sz w:val="24"/>
                <w:szCs w:val="24"/>
                <w:lang w:val="en-US"/>
              </w:rPr>
            </w:pPr>
            <w:r>
              <w:rPr>
                <w:rFonts w:ascii="Arial" w:hAnsi="Arial" w:cs="Arial"/>
                <w:b/>
                <w:sz w:val="24"/>
                <w:szCs w:val="24"/>
                <w:lang w:val="en-US"/>
              </w:rPr>
              <w:t>80%</w:t>
            </w:r>
          </w:p>
        </w:tc>
      </w:tr>
    </w:tbl>
    <w:p w:rsidR="003304A0" w:rsidRDefault="003304A0" w:rsidP="003304A0">
      <w:pPr>
        <w:pStyle w:val="ListParagraph"/>
        <w:ind w:left="567"/>
        <w:contextualSpacing/>
        <w:rPr>
          <w:rFonts w:ascii="Arial" w:hAnsi="Arial" w:cs="Arial"/>
          <w:sz w:val="24"/>
          <w:szCs w:val="24"/>
        </w:rPr>
      </w:pPr>
    </w:p>
    <w:p w:rsidR="003304A0" w:rsidRDefault="003304A0" w:rsidP="003304A0">
      <w:pPr>
        <w:pStyle w:val="ListParagraph"/>
        <w:numPr>
          <w:ilvl w:val="0"/>
          <w:numId w:val="21"/>
        </w:numPr>
        <w:ind w:left="567" w:hanging="567"/>
        <w:contextualSpacing/>
        <w:rPr>
          <w:rFonts w:ascii="Arial" w:hAnsi="Arial" w:cs="Arial"/>
          <w:sz w:val="24"/>
          <w:szCs w:val="24"/>
        </w:rPr>
      </w:pPr>
      <w:r>
        <w:rPr>
          <w:rFonts w:ascii="Arial" w:hAnsi="Arial" w:cs="Arial"/>
          <w:sz w:val="24"/>
          <w:szCs w:val="24"/>
        </w:rPr>
        <w:t xml:space="preserve">The </w:t>
      </w:r>
      <w:r w:rsidR="008C4CCA">
        <w:rPr>
          <w:rFonts w:ascii="Arial" w:hAnsi="Arial" w:cs="Arial"/>
          <w:sz w:val="24"/>
          <w:szCs w:val="24"/>
        </w:rPr>
        <w:t xml:space="preserve">data indicates that the </w:t>
      </w:r>
      <w:r>
        <w:rPr>
          <w:rFonts w:ascii="Arial" w:hAnsi="Arial" w:cs="Arial"/>
          <w:sz w:val="24"/>
          <w:szCs w:val="24"/>
        </w:rPr>
        <w:t xml:space="preserve">Prince’s Trust has met </w:t>
      </w:r>
      <w:r w:rsidR="00665B75">
        <w:rPr>
          <w:rFonts w:ascii="Arial" w:hAnsi="Arial" w:cs="Arial"/>
          <w:sz w:val="24"/>
          <w:szCs w:val="24"/>
        </w:rPr>
        <w:t>or</w:t>
      </w:r>
      <w:r>
        <w:rPr>
          <w:rFonts w:ascii="Arial" w:hAnsi="Arial" w:cs="Arial"/>
          <w:sz w:val="24"/>
          <w:szCs w:val="24"/>
        </w:rPr>
        <w:t xml:space="preserve"> exceeded its target for young people </w:t>
      </w:r>
      <w:r w:rsidR="0075672B">
        <w:rPr>
          <w:rFonts w:ascii="Arial" w:hAnsi="Arial" w:cs="Arial"/>
          <w:sz w:val="24"/>
          <w:szCs w:val="24"/>
        </w:rPr>
        <w:t>experiencing positive outcomes.  The proportion of young people progressing</w:t>
      </w:r>
      <w:r w:rsidR="006B04D6">
        <w:rPr>
          <w:rFonts w:ascii="Arial" w:hAnsi="Arial" w:cs="Arial"/>
          <w:sz w:val="24"/>
          <w:szCs w:val="24"/>
        </w:rPr>
        <w:t xml:space="preserve"> to employment or self-employment</w:t>
      </w:r>
      <w:r w:rsidR="0075672B">
        <w:rPr>
          <w:rFonts w:ascii="Arial" w:hAnsi="Arial" w:cs="Arial"/>
          <w:sz w:val="24"/>
          <w:szCs w:val="24"/>
        </w:rPr>
        <w:t xml:space="preserve"> falls slightly short of the target.  </w:t>
      </w:r>
      <w:r w:rsidR="0075672B">
        <w:rPr>
          <w:rFonts w:ascii="Arial" w:hAnsi="Arial" w:cs="Arial"/>
          <w:sz w:val="24"/>
          <w:szCs w:val="24"/>
        </w:rPr>
        <w:lastRenderedPageBreak/>
        <w:t xml:space="preserve">However, the target for young people moving into education or training has </w:t>
      </w:r>
      <w:r w:rsidR="006B04D6">
        <w:rPr>
          <w:rFonts w:ascii="Arial" w:hAnsi="Arial" w:cs="Arial"/>
          <w:sz w:val="24"/>
          <w:szCs w:val="24"/>
        </w:rPr>
        <w:t>broadly been met</w:t>
      </w:r>
      <w:r w:rsidR="00831BA5">
        <w:rPr>
          <w:rFonts w:ascii="Arial" w:hAnsi="Arial" w:cs="Arial"/>
          <w:sz w:val="24"/>
          <w:szCs w:val="24"/>
        </w:rPr>
        <w:t>, and it is clear that young people are progressing into positive destinations</w:t>
      </w:r>
      <w:r w:rsidR="0075672B">
        <w:rPr>
          <w:rFonts w:ascii="Arial" w:hAnsi="Arial" w:cs="Arial"/>
          <w:sz w:val="24"/>
          <w:szCs w:val="24"/>
        </w:rPr>
        <w:t xml:space="preserve">.   </w:t>
      </w:r>
    </w:p>
    <w:p w:rsidR="003304A0" w:rsidRDefault="003304A0" w:rsidP="003304A0">
      <w:pPr>
        <w:pStyle w:val="ListParagraph"/>
        <w:ind w:left="567"/>
        <w:contextualSpacing/>
        <w:rPr>
          <w:rFonts w:ascii="Arial" w:hAnsi="Arial" w:cs="Arial"/>
          <w:sz w:val="24"/>
          <w:szCs w:val="24"/>
        </w:rPr>
      </w:pPr>
      <w:r>
        <w:rPr>
          <w:rFonts w:ascii="Arial" w:hAnsi="Arial" w:cs="Arial"/>
          <w:sz w:val="24"/>
          <w:szCs w:val="24"/>
        </w:rPr>
        <w:t xml:space="preserve"> </w:t>
      </w:r>
    </w:p>
    <w:p w:rsidR="00A7584F" w:rsidRPr="00A7584F" w:rsidRDefault="00A7584F" w:rsidP="00A7584F">
      <w:pPr>
        <w:pStyle w:val="ListParagraph"/>
        <w:numPr>
          <w:ilvl w:val="0"/>
          <w:numId w:val="21"/>
        </w:numPr>
        <w:ind w:left="567" w:hanging="567"/>
        <w:contextualSpacing/>
        <w:rPr>
          <w:rFonts w:ascii="Arial" w:hAnsi="Arial" w:cs="Arial"/>
          <w:sz w:val="24"/>
          <w:szCs w:val="24"/>
        </w:rPr>
      </w:pPr>
      <w:r>
        <w:rPr>
          <w:rFonts w:ascii="Arial" w:hAnsi="Arial" w:cs="Arial"/>
          <w:sz w:val="24"/>
          <w:szCs w:val="24"/>
        </w:rPr>
        <w:t>The CashBack</w:t>
      </w:r>
      <w:r w:rsidR="008C4CCA">
        <w:rPr>
          <w:rFonts w:ascii="Arial" w:hAnsi="Arial" w:cs="Arial"/>
          <w:sz w:val="24"/>
          <w:szCs w:val="24"/>
        </w:rPr>
        <w:t xml:space="preserve"> online survey also</w:t>
      </w:r>
      <w:r>
        <w:rPr>
          <w:rFonts w:ascii="Arial" w:hAnsi="Arial" w:cs="Arial"/>
          <w:sz w:val="24"/>
          <w:szCs w:val="24"/>
        </w:rPr>
        <w:t xml:space="preserve"> </w:t>
      </w:r>
      <w:r w:rsidR="008C4CCA">
        <w:rPr>
          <w:rFonts w:ascii="Arial" w:hAnsi="Arial" w:cs="Arial"/>
          <w:sz w:val="24"/>
          <w:szCs w:val="24"/>
        </w:rPr>
        <w:t xml:space="preserve">suggests </w:t>
      </w:r>
      <w:r>
        <w:rPr>
          <w:rFonts w:ascii="Arial" w:hAnsi="Arial" w:cs="Arial"/>
          <w:sz w:val="24"/>
          <w:szCs w:val="24"/>
        </w:rPr>
        <w:t xml:space="preserve">that young people were moving into positive destinations after receiving their Development Award.  The table below shows how young people responded when asked ‘What are you doing now?’ through the text survey. </w:t>
      </w:r>
      <w:r w:rsidR="008C4CCA">
        <w:rPr>
          <w:rFonts w:ascii="Arial" w:hAnsi="Arial" w:cs="Arial"/>
          <w:sz w:val="24"/>
          <w:szCs w:val="24"/>
        </w:rPr>
        <w:t xml:space="preserve">However, as previously notes, the sample of respondents was very small, making it difficult to draw conclusions from this data. </w:t>
      </w:r>
    </w:p>
    <w:p w:rsidR="006F59DD" w:rsidRPr="00813B3E" w:rsidRDefault="006F59DD" w:rsidP="006F59DD">
      <w:pPr>
        <w:tabs>
          <w:tab w:val="left" w:pos="630"/>
        </w:tabs>
        <w:ind w:left="567" w:hanging="567"/>
        <w:rPr>
          <w:rFonts w:ascii="Arial" w:hAnsi="Arial" w:cs="Arial"/>
          <w:b/>
          <w:sz w:val="24"/>
          <w:szCs w:val="24"/>
        </w:rPr>
      </w:pPr>
    </w:p>
    <w:tbl>
      <w:tblPr>
        <w:tblpPr w:leftFromText="180" w:rightFromText="180" w:bottomFromText="79" w:vertAnchor="text"/>
        <w:tblW w:w="9006" w:type="dxa"/>
        <w:tblCellMar>
          <w:left w:w="0" w:type="dxa"/>
          <w:right w:w="0" w:type="dxa"/>
        </w:tblCellMar>
        <w:tblLook w:val="04A0" w:firstRow="1" w:lastRow="0" w:firstColumn="1" w:lastColumn="0" w:noHBand="0" w:noVBand="1"/>
      </w:tblPr>
      <w:tblGrid>
        <w:gridCol w:w="3160"/>
        <w:gridCol w:w="1621"/>
        <w:gridCol w:w="1436"/>
        <w:gridCol w:w="1468"/>
        <w:gridCol w:w="1321"/>
      </w:tblGrid>
      <w:tr w:rsidR="007A1D9F" w:rsidTr="007A1D9F">
        <w:trPr>
          <w:trHeight w:val="556"/>
        </w:trPr>
        <w:tc>
          <w:tcPr>
            <w:tcW w:w="3160" w:type="dxa"/>
            <w:tcBorders>
              <w:top w:val="single" w:sz="8" w:space="0" w:color="FFFFFF"/>
              <w:left w:val="single" w:sz="8" w:space="0" w:color="FFFFFF"/>
              <w:bottom w:val="single" w:sz="8" w:space="0" w:color="FFFFFF"/>
              <w:right w:val="single" w:sz="8" w:space="0" w:color="FFFFFF"/>
            </w:tcBorders>
            <w:shd w:val="clear" w:color="auto" w:fill="2F828D"/>
            <w:tcMar>
              <w:top w:w="0" w:type="dxa"/>
              <w:left w:w="108" w:type="dxa"/>
              <w:bottom w:w="0" w:type="dxa"/>
              <w:right w:w="108" w:type="dxa"/>
            </w:tcMar>
            <w:hideMark/>
          </w:tcPr>
          <w:p w:rsidR="007A1D9F" w:rsidRDefault="007A1D9F" w:rsidP="000E31D3">
            <w:pPr>
              <w:pStyle w:val="ListParagraph"/>
              <w:spacing w:line="252" w:lineRule="auto"/>
              <w:ind w:left="360"/>
              <w:contextualSpacing/>
              <w:rPr>
                <w:rFonts w:ascii="Arial" w:hAnsi="Arial" w:cs="Arial"/>
                <w:b/>
                <w:bCs/>
                <w:color w:val="FFFFFF"/>
                <w:sz w:val="24"/>
                <w:szCs w:val="24"/>
                <w:lang w:val="en-US"/>
              </w:rPr>
            </w:pPr>
            <w:r>
              <w:rPr>
                <w:rFonts w:ascii="Arial" w:hAnsi="Arial" w:cs="Arial"/>
                <w:b/>
                <w:bCs/>
                <w:color w:val="FFFFFF"/>
                <w:sz w:val="24"/>
                <w:szCs w:val="24"/>
                <w:lang w:val="en-US"/>
              </w:rPr>
              <w:t xml:space="preserve">Outcome targets </w:t>
            </w:r>
          </w:p>
        </w:tc>
        <w:tc>
          <w:tcPr>
            <w:tcW w:w="1621" w:type="dxa"/>
            <w:tcBorders>
              <w:top w:val="single" w:sz="8" w:space="0" w:color="FFFFFF"/>
              <w:left w:val="nil"/>
              <w:bottom w:val="single" w:sz="8" w:space="0" w:color="FFFFFF"/>
              <w:right w:val="single" w:sz="8" w:space="0" w:color="FFFFFF"/>
            </w:tcBorders>
            <w:shd w:val="clear" w:color="auto" w:fill="2F828D"/>
            <w:tcMar>
              <w:top w:w="0" w:type="dxa"/>
              <w:left w:w="108" w:type="dxa"/>
              <w:bottom w:w="0" w:type="dxa"/>
              <w:right w:w="108" w:type="dxa"/>
            </w:tcMar>
            <w:hideMark/>
          </w:tcPr>
          <w:p w:rsidR="007A1D9F" w:rsidRDefault="007A1D9F" w:rsidP="000E31D3">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14/15</w:t>
            </w:r>
          </w:p>
        </w:tc>
        <w:tc>
          <w:tcPr>
            <w:tcW w:w="1436" w:type="dxa"/>
            <w:tcBorders>
              <w:top w:val="single" w:sz="8" w:space="0" w:color="FFFFFF"/>
              <w:left w:val="nil"/>
              <w:bottom w:val="single" w:sz="8" w:space="0" w:color="FFFFFF"/>
              <w:right w:val="single" w:sz="8" w:space="0" w:color="FFFFFF"/>
            </w:tcBorders>
            <w:shd w:val="clear" w:color="auto" w:fill="2F828D"/>
            <w:tcMar>
              <w:top w:w="0" w:type="dxa"/>
              <w:left w:w="108" w:type="dxa"/>
              <w:bottom w:w="0" w:type="dxa"/>
              <w:right w:w="108" w:type="dxa"/>
            </w:tcMar>
            <w:hideMark/>
          </w:tcPr>
          <w:p w:rsidR="007A1D9F" w:rsidRDefault="007A1D9F" w:rsidP="000E31D3">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15/16</w:t>
            </w:r>
          </w:p>
        </w:tc>
        <w:tc>
          <w:tcPr>
            <w:tcW w:w="1468" w:type="dxa"/>
            <w:tcBorders>
              <w:top w:val="single" w:sz="8" w:space="0" w:color="FFFFFF"/>
              <w:left w:val="nil"/>
              <w:bottom w:val="single" w:sz="8" w:space="0" w:color="FFFFFF"/>
              <w:right w:val="single" w:sz="8" w:space="0" w:color="FFFFFF"/>
            </w:tcBorders>
            <w:shd w:val="clear" w:color="auto" w:fill="2F828D"/>
            <w:tcMar>
              <w:top w:w="0" w:type="dxa"/>
              <w:left w:w="108" w:type="dxa"/>
              <w:bottom w:w="0" w:type="dxa"/>
              <w:right w:w="108" w:type="dxa"/>
            </w:tcMar>
            <w:hideMark/>
          </w:tcPr>
          <w:p w:rsidR="007A1D9F" w:rsidRDefault="007A1D9F" w:rsidP="000E31D3">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16/17</w:t>
            </w:r>
          </w:p>
        </w:tc>
        <w:tc>
          <w:tcPr>
            <w:tcW w:w="1321" w:type="dxa"/>
            <w:tcBorders>
              <w:top w:val="single" w:sz="8" w:space="0" w:color="FFFFFF"/>
              <w:left w:val="nil"/>
              <w:bottom w:val="single" w:sz="8" w:space="0" w:color="FFFFFF"/>
              <w:right w:val="single" w:sz="8" w:space="0" w:color="FFFFFF"/>
            </w:tcBorders>
            <w:shd w:val="clear" w:color="auto" w:fill="2F828D"/>
          </w:tcPr>
          <w:p w:rsidR="007A1D9F" w:rsidRDefault="007A1D9F" w:rsidP="000E31D3">
            <w:pPr>
              <w:pStyle w:val="ListParagraph"/>
              <w:spacing w:line="252" w:lineRule="auto"/>
              <w:ind w:left="0"/>
              <w:contextualSpacing/>
              <w:jc w:val="center"/>
              <w:rPr>
                <w:rFonts w:ascii="Arial" w:hAnsi="Arial" w:cs="Arial"/>
                <w:b/>
                <w:bCs/>
                <w:color w:val="FFFFFF"/>
                <w:sz w:val="24"/>
                <w:szCs w:val="24"/>
                <w:lang w:val="en-US"/>
              </w:rPr>
            </w:pPr>
            <w:r>
              <w:rPr>
                <w:rFonts w:ascii="Arial" w:hAnsi="Arial" w:cs="Arial"/>
                <w:b/>
                <w:bCs/>
                <w:color w:val="FFFFFF"/>
                <w:sz w:val="24"/>
                <w:szCs w:val="24"/>
                <w:lang w:val="en-US"/>
              </w:rPr>
              <w:t>Target</w:t>
            </w:r>
          </w:p>
        </w:tc>
      </w:tr>
      <w:tr w:rsidR="007A1D9F" w:rsidTr="007A1D9F">
        <w:trPr>
          <w:trHeight w:val="370"/>
        </w:trPr>
        <w:tc>
          <w:tcPr>
            <w:tcW w:w="3160" w:type="dxa"/>
            <w:tcBorders>
              <w:top w:val="nil"/>
              <w:left w:val="single" w:sz="8" w:space="0" w:color="FFFFFF"/>
              <w:bottom w:val="single" w:sz="8" w:space="0" w:color="FFFFFF"/>
              <w:right w:val="single" w:sz="8" w:space="0" w:color="FFFFFF"/>
            </w:tcBorders>
            <w:shd w:val="clear" w:color="auto" w:fill="D9D9D9" w:themeFill="background1" w:themeFillShade="D9"/>
            <w:tcMar>
              <w:top w:w="0" w:type="dxa"/>
              <w:left w:w="108" w:type="dxa"/>
              <w:bottom w:w="0" w:type="dxa"/>
              <w:right w:w="108" w:type="dxa"/>
            </w:tcMar>
            <w:hideMark/>
          </w:tcPr>
          <w:p w:rsidR="007A1D9F" w:rsidRDefault="007A1D9F" w:rsidP="007A1D9F">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 xml:space="preserve">In employment or self-employed </w:t>
            </w:r>
          </w:p>
        </w:tc>
        <w:tc>
          <w:tcPr>
            <w:tcW w:w="1621"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hideMark/>
          </w:tcPr>
          <w:p w:rsidR="007A1D9F" w:rsidRDefault="007A1D9F" w:rsidP="000E31D3">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64%</w:t>
            </w:r>
          </w:p>
        </w:tc>
        <w:tc>
          <w:tcPr>
            <w:tcW w:w="1436"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hideMark/>
          </w:tcPr>
          <w:p w:rsidR="007A1D9F" w:rsidRDefault="007A1D9F" w:rsidP="000E31D3">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81%</w:t>
            </w:r>
          </w:p>
        </w:tc>
        <w:tc>
          <w:tcPr>
            <w:tcW w:w="1468"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hideMark/>
          </w:tcPr>
          <w:p w:rsidR="007A1D9F" w:rsidRDefault="007A1D9F" w:rsidP="000E31D3">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82%</w:t>
            </w:r>
          </w:p>
        </w:tc>
        <w:tc>
          <w:tcPr>
            <w:tcW w:w="1321" w:type="dxa"/>
            <w:tcBorders>
              <w:top w:val="nil"/>
              <w:left w:val="nil"/>
              <w:bottom w:val="single" w:sz="8" w:space="0" w:color="FFFFFF"/>
              <w:right w:val="single" w:sz="8" w:space="0" w:color="FFFFFF"/>
            </w:tcBorders>
            <w:shd w:val="clear" w:color="auto" w:fill="D9D9D9" w:themeFill="background1" w:themeFillShade="D9"/>
          </w:tcPr>
          <w:p w:rsidR="007A1D9F" w:rsidRDefault="007A1D9F" w:rsidP="000E31D3">
            <w:pPr>
              <w:pStyle w:val="ListParagraph"/>
              <w:spacing w:line="252" w:lineRule="auto"/>
              <w:ind w:left="0"/>
              <w:contextualSpacing/>
              <w:jc w:val="center"/>
              <w:rPr>
                <w:rFonts w:ascii="Arial" w:hAnsi="Arial" w:cs="Arial"/>
                <w:sz w:val="24"/>
                <w:szCs w:val="24"/>
                <w:lang w:val="en-US"/>
              </w:rPr>
            </w:pPr>
            <w:r w:rsidRPr="00E64611">
              <w:rPr>
                <w:rFonts w:ascii="Arial" w:hAnsi="Arial" w:cs="Arial"/>
                <w:sz w:val="24"/>
                <w:szCs w:val="24"/>
                <w:lang w:val="en-US"/>
              </w:rPr>
              <w:t>58%</w:t>
            </w:r>
          </w:p>
        </w:tc>
      </w:tr>
      <w:tr w:rsidR="007A1D9F" w:rsidTr="007A1D9F">
        <w:trPr>
          <w:trHeight w:val="370"/>
        </w:trPr>
        <w:tc>
          <w:tcPr>
            <w:tcW w:w="3160" w:type="dxa"/>
            <w:tcBorders>
              <w:top w:val="nil"/>
              <w:left w:val="single" w:sz="8" w:space="0" w:color="FFFFFF"/>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rsidR="007A1D9F" w:rsidRDefault="007A1D9F" w:rsidP="000E31D3">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 xml:space="preserve">In training </w:t>
            </w:r>
          </w:p>
        </w:tc>
        <w:tc>
          <w:tcPr>
            <w:tcW w:w="1621" w:type="dxa"/>
            <w:vMerge w:val="restart"/>
            <w:tcBorders>
              <w:top w:val="nil"/>
              <w:left w:val="nil"/>
              <w:right w:val="single" w:sz="8" w:space="0" w:color="FFFFFF"/>
            </w:tcBorders>
            <w:shd w:val="clear" w:color="auto" w:fill="D9D9D9" w:themeFill="background1" w:themeFillShade="D9"/>
            <w:tcMar>
              <w:top w:w="0" w:type="dxa"/>
              <w:left w:w="108" w:type="dxa"/>
              <w:bottom w:w="0" w:type="dxa"/>
              <w:right w:w="108" w:type="dxa"/>
            </w:tcMar>
            <w:vAlign w:val="center"/>
          </w:tcPr>
          <w:p w:rsidR="007A1D9F" w:rsidRDefault="007A1D9F" w:rsidP="007A5FEE">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52%</w:t>
            </w:r>
          </w:p>
        </w:tc>
        <w:tc>
          <w:tcPr>
            <w:tcW w:w="1436"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rsidR="007A1D9F" w:rsidRDefault="007A1D9F" w:rsidP="000E31D3">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33%</w:t>
            </w:r>
          </w:p>
        </w:tc>
        <w:tc>
          <w:tcPr>
            <w:tcW w:w="1468"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rsidR="007A1D9F" w:rsidRDefault="007A1D9F" w:rsidP="000E31D3">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0%</w:t>
            </w:r>
          </w:p>
        </w:tc>
        <w:tc>
          <w:tcPr>
            <w:tcW w:w="1321" w:type="dxa"/>
            <w:tcBorders>
              <w:top w:val="nil"/>
              <w:left w:val="nil"/>
              <w:bottom w:val="single" w:sz="8" w:space="0" w:color="FFFFFF"/>
              <w:right w:val="single" w:sz="8" w:space="0" w:color="FFFFFF"/>
            </w:tcBorders>
            <w:shd w:val="clear" w:color="auto" w:fill="D9D9D9" w:themeFill="background1" w:themeFillShade="D9"/>
          </w:tcPr>
          <w:p w:rsidR="007A1D9F" w:rsidRDefault="007A1D9F" w:rsidP="000E31D3">
            <w:pPr>
              <w:pStyle w:val="ListParagraph"/>
              <w:spacing w:line="252" w:lineRule="auto"/>
              <w:ind w:left="0"/>
              <w:contextualSpacing/>
              <w:jc w:val="center"/>
              <w:rPr>
                <w:rFonts w:ascii="Arial" w:hAnsi="Arial" w:cs="Arial"/>
                <w:sz w:val="24"/>
                <w:szCs w:val="24"/>
                <w:lang w:val="en-US"/>
              </w:rPr>
            </w:pPr>
            <w:r w:rsidRPr="00E64611">
              <w:rPr>
                <w:rFonts w:ascii="Arial" w:hAnsi="Arial" w:cs="Arial"/>
                <w:sz w:val="24"/>
                <w:szCs w:val="24"/>
                <w:lang w:val="en-US"/>
              </w:rPr>
              <w:t>21%</w:t>
            </w:r>
          </w:p>
        </w:tc>
      </w:tr>
      <w:tr w:rsidR="007A1D9F" w:rsidTr="007A1D9F">
        <w:trPr>
          <w:trHeight w:val="370"/>
        </w:trPr>
        <w:tc>
          <w:tcPr>
            <w:tcW w:w="3160" w:type="dxa"/>
            <w:tcBorders>
              <w:top w:val="nil"/>
              <w:left w:val="single" w:sz="8" w:space="0" w:color="FFFFFF"/>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rsidR="007A1D9F" w:rsidRDefault="007A1D9F" w:rsidP="000E31D3">
            <w:pPr>
              <w:pStyle w:val="ListParagraph"/>
              <w:spacing w:line="252" w:lineRule="auto"/>
              <w:ind w:left="0"/>
              <w:contextualSpacing/>
              <w:rPr>
                <w:rFonts w:ascii="Arial" w:hAnsi="Arial" w:cs="Arial"/>
                <w:sz w:val="24"/>
                <w:szCs w:val="24"/>
                <w:lang w:val="en-US"/>
              </w:rPr>
            </w:pPr>
            <w:r>
              <w:rPr>
                <w:rFonts w:ascii="Arial" w:hAnsi="Arial" w:cs="Arial"/>
                <w:sz w:val="24"/>
                <w:szCs w:val="24"/>
                <w:lang w:val="en-US"/>
              </w:rPr>
              <w:t xml:space="preserve">In education </w:t>
            </w:r>
          </w:p>
        </w:tc>
        <w:tc>
          <w:tcPr>
            <w:tcW w:w="1621" w:type="dxa"/>
            <w:vMerge/>
            <w:tcBorders>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rsidR="007A1D9F" w:rsidRDefault="007A1D9F" w:rsidP="000E31D3">
            <w:pPr>
              <w:pStyle w:val="ListParagraph"/>
              <w:spacing w:line="252" w:lineRule="auto"/>
              <w:ind w:left="0"/>
              <w:contextualSpacing/>
              <w:jc w:val="center"/>
              <w:rPr>
                <w:rFonts w:ascii="Arial" w:hAnsi="Arial" w:cs="Arial"/>
                <w:sz w:val="24"/>
                <w:szCs w:val="24"/>
                <w:lang w:val="en-US"/>
              </w:rPr>
            </w:pPr>
          </w:p>
        </w:tc>
        <w:tc>
          <w:tcPr>
            <w:tcW w:w="1436"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rsidR="007A1D9F" w:rsidRDefault="007A1D9F" w:rsidP="000E31D3">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26%</w:t>
            </w:r>
          </w:p>
        </w:tc>
        <w:tc>
          <w:tcPr>
            <w:tcW w:w="1468" w:type="dxa"/>
            <w:tcBorders>
              <w:top w:val="nil"/>
              <w:left w:val="nil"/>
              <w:bottom w:val="single" w:sz="8" w:space="0" w:color="FFFFFF"/>
              <w:right w:val="single" w:sz="8" w:space="0" w:color="FFFFFF"/>
            </w:tcBorders>
            <w:shd w:val="clear" w:color="auto" w:fill="D9D9D9" w:themeFill="background1" w:themeFillShade="D9"/>
            <w:tcMar>
              <w:top w:w="0" w:type="dxa"/>
              <w:left w:w="108" w:type="dxa"/>
              <w:bottom w:w="0" w:type="dxa"/>
              <w:right w:w="108" w:type="dxa"/>
            </w:tcMar>
          </w:tcPr>
          <w:p w:rsidR="007A1D9F" w:rsidRDefault="007A1D9F" w:rsidP="000E31D3">
            <w:pPr>
              <w:pStyle w:val="ListParagraph"/>
              <w:spacing w:line="252" w:lineRule="auto"/>
              <w:ind w:left="0"/>
              <w:contextualSpacing/>
              <w:jc w:val="center"/>
              <w:rPr>
                <w:rFonts w:ascii="Arial" w:hAnsi="Arial" w:cs="Arial"/>
                <w:sz w:val="24"/>
                <w:szCs w:val="24"/>
                <w:lang w:val="en-US"/>
              </w:rPr>
            </w:pPr>
            <w:r>
              <w:rPr>
                <w:rFonts w:ascii="Arial" w:hAnsi="Arial" w:cs="Arial"/>
                <w:sz w:val="24"/>
                <w:szCs w:val="24"/>
                <w:lang w:val="en-US"/>
              </w:rPr>
              <w:t>18%</w:t>
            </w:r>
          </w:p>
        </w:tc>
        <w:tc>
          <w:tcPr>
            <w:tcW w:w="1321" w:type="dxa"/>
            <w:tcBorders>
              <w:top w:val="nil"/>
              <w:left w:val="nil"/>
              <w:bottom w:val="single" w:sz="8" w:space="0" w:color="FFFFFF"/>
              <w:right w:val="single" w:sz="8" w:space="0" w:color="FFFFFF"/>
            </w:tcBorders>
            <w:shd w:val="clear" w:color="auto" w:fill="D9D9D9" w:themeFill="background1" w:themeFillShade="D9"/>
          </w:tcPr>
          <w:p w:rsidR="007A1D9F" w:rsidRDefault="007A1D9F" w:rsidP="000E31D3">
            <w:pPr>
              <w:pStyle w:val="ListParagraph"/>
              <w:spacing w:line="252" w:lineRule="auto"/>
              <w:ind w:left="0"/>
              <w:contextualSpacing/>
              <w:jc w:val="center"/>
              <w:rPr>
                <w:rFonts w:ascii="Arial" w:hAnsi="Arial" w:cs="Arial"/>
                <w:sz w:val="24"/>
                <w:szCs w:val="24"/>
                <w:lang w:val="en-US"/>
              </w:rPr>
            </w:pPr>
            <w:r w:rsidRPr="00E64611">
              <w:rPr>
                <w:rFonts w:ascii="Arial" w:hAnsi="Arial" w:cs="Arial"/>
                <w:sz w:val="24"/>
                <w:szCs w:val="24"/>
                <w:lang w:val="en-US"/>
              </w:rPr>
              <w:t>11%</w:t>
            </w:r>
          </w:p>
        </w:tc>
      </w:tr>
    </w:tbl>
    <w:p w:rsidR="007F54F5" w:rsidRDefault="007F54F5" w:rsidP="006F59DD">
      <w:pPr>
        <w:shd w:val="clear" w:color="auto" w:fill="FFFFFF"/>
        <w:tabs>
          <w:tab w:val="left" w:pos="567"/>
          <w:tab w:val="left" w:pos="630"/>
        </w:tabs>
        <w:rPr>
          <w:rFonts w:ascii="Arial" w:hAnsi="Arial" w:cs="Arial"/>
          <w:b/>
          <w:spacing w:val="-2"/>
          <w:sz w:val="28"/>
          <w:szCs w:val="28"/>
        </w:rPr>
      </w:pPr>
    </w:p>
    <w:p w:rsidR="007F54F5" w:rsidRPr="007F54F5" w:rsidRDefault="007F54F5" w:rsidP="007F54F5">
      <w:pPr>
        <w:rPr>
          <w:rFonts w:ascii="Arial" w:hAnsi="Arial" w:cs="Arial"/>
          <w:sz w:val="28"/>
          <w:szCs w:val="28"/>
        </w:rPr>
      </w:pPr>
    </w:p>
    <w:p w:rsidR="007F54F5" w:rsidRPr="007F54F5" w:rsidRDefault="007F54F5" w:rsidP="007F54F5">
      <w:pPr>
        <w:rPr>
          <w:rFonts w:ascii="Arial" w:hAnsi="Arial" w:cs="Arial"/>
          <w:sz w:val="28"/>
          <w:szCs w:val="28"/>
        </w:rPr>
      </w:pPr>
    </w:p>
    <w:p w:rsidR="007F54F5" w:rsidRPr="007F54F5" w:rsidRDefault="007F54F5" w:rsidP="007F54F5">
      <w:pPr>
        <w:rPr>
          <w:rFonts w:ascii="Arial" w:hAnsi="Arial" w:cs="Arial"/>
          <w:sz w:val="28"/>
          <w:szCs w:val="28"/>
        </w:rPr>
      </w:pPr>
    </w:p>
    <w:p w:rsidR="007F54F5" w:rsidRPr="007F54F5" w:rsidRDefault="007F54F5" w:rsidP="007F54F5">
      <w:pPr>
        <w:rPr>
          <w:rFonts w:ascii="Arial" w:hAnsi="Arial" w:cs="Arial"/>
          <w:sz w:val="28"/>
          <w:szCs w:val="28"/>
        </w:rPr>
      </w:pPr>
    </w:p>
    <w:p w:rsidR="007F54F5" w:rsidRDefault="007F54F5" w:rsidP="007F54F5">
      <w:pPr>
        <w:rPr>
          <w:rFonts w:ascii="Arial" w:hAnsi="Arial" w:cs="Arial"/>
          <w:sz w:val="28"/>
          <w:szCs w:val="28"/>
        </w:rPr>
      </w:pPr>
    </w:p>
    <w:p w:rsidR="007F54F5" w:rsidRDefault="007F54F5" w:rsidP="007F54F5">
      <w:pPr>
        <w:tabs>
          <w:tab w:val="left" w:pos="1155"/>
        </w:tabs>
        <w:rPr>
          <w:rFonts w:ascii="Arial" w:hAnsi="Arial" w:cs="Arial"/>
          <w:sz w:val="28"/>
          <w:szCs w:val="28"/>
        </w:rPr>
      </w:pPr>
      <w:r>
        <w:rPr>
          <w:rFonts w:ascii="Arial" w:hAnsi="Arial" w:cs="Arial"/>
          <w:sz w:val="28"/>
          <w:szCs w:val="28"/>
        </w:rPr>
        <w:tab/>
      </w:r>
    </w:p>
    <w:p w:rsidR="007F54F5" w:rsidRDefault="007F54F5" w:rsidP="007F54F5">
      <w:pPr>
        <w:tabs>
          <w:tab w:val="left" w:pos="1155"/>
        </w:tabs>
        <w:rPr>
          <w:rFonts w:ascii="Arial" w:hAnsi="Arial" w:cs="Arial"/>
          <w:sz w:val="28"/>
          <w:szCs w:val="28"/>
        </w:rPr>
      </w:pPr>
    </w:p>
    <w:p w:rsidR="006F59DD" w:rsidRPr="007F54F5" w:rsidRDefault="007F54F5" w:rsidP="007F54F5">
      <w:pPr>
        <w:tabs>
          <w:tab w:val="left" w:pos="1155"/>
        </w:tabs>
        <w:rPr>
          <w:rFonts w:ascii="Arial" w:hAnsi="Arial" w:cs="Arial"/>
          <w:sz w:val="28"/>
          <w:szCs w:val="28"/>
        </w:rPr>
        <w:sectPr w:rsidR="006F59DD" w:rsidRPr="007F54F5" w:rsidSect="0064099A">
          <w:pgSz w:w="11906" w:h="16838"/>
          <w:pgMar w:top="1440" w:right="1440" w:bottom="1440" w:left="1440" w:header="708" w:footer="708" w:gutter="0"/>
          <w:cols w:space="708"/>
          <w:docGrid w:linePitch="360"/>
        </w:sectPr>
      </w:pPr>
      <w:r>
        <w:rPr>
          <w:rFonts w:ascii="Arial" w:hAnsi="Arial" w:cs="Arial"/>
          <w:sz w:val="28"/>
          <w:szCs w:val="28"/>
        </w:rPr>
        <w:tab/>
      </w:r>
    </w:p>
    <w:p w:rsidR="006F59DD" w:rsidRPr="00900A66" w:rsidRDefault="006F59DD" w:rsidP="006F59DD">
      <w:pPr>
        <w:shd w:val="clear" w:color="auto" w:fill="FFFFFF"/>
        <w:tabs>
          <w:tab w:val="left" w:pos="567"/>
          <w:tab w:val="left" w:pos="630"/>
        </w:tabs>
        <w:rPr>
          <w:rFonts w:ascii="Arial" w:hAnsi="Arial" w:cs="Arial"/>
          <w:b/>
          <w:color w:val="2F828D"/>
          <w:sz w:val="28"/>
          <w:szCs w:val="28"/>
          <w:highlight w:val="yellow"/>
        </w:rPr>
      </w:pPr>
      <w:r w:rsidRPr="00900A66">
        <w:rPr>
          <w:rFonts w:ascii="Arial" w:hAnsi="Arial" w:cs="Arial"/>
          <w:b/>
          <w:color w:val="2F828D"/>
          <w:spacing w:val="-2"/>
          <w:sz w:val="28"/>
          <w:szCs w:val="28"/>
        </w:rPr>
        <w:lastRenderedPageBreak/>
        <w:t>5</w:t>
      </w:r>
      <w:r w:rsidRPr="00900A66">
        <w:rPr>
          <w:rFonts w:ascii="Arial" w:hAnsi="Arial" w:cs="Arial"/>
          <w:b/>
          <w:color w:val="2F828D"/>
          <w:sz w:val="28"/>
          <w:szCs w:val="28"/>
        </w:rPr>
        <w:t xml:space="preserve">. </w:t>
      </w:r>
      <w:r w:rsidRPr="00900A66">
        <w:rPr>
          <w:rFonts w:ascii="Arial" w:hAnsi="Arial" w:cs="Arial"/>
          <w:b/>
          <w:color w:val="2F828D"/>
          <w:sz w:val="28"/>
          <w:szCs w:val="28"/>
        </w:rPr>
        <w:tab/>
        <w:t xml:space="preserve"> </w:t>
      </w:r>
      <w:r w:rsidR="003304A0" w:rsidRPr="00900A66">
        <w:rPr>
          <w:rFonts w:ascii="Arial" w:hAnsi="Arial" w:cs="Arial"/>
          <w:b/>
          <w:color w:val="2F828D"/>
          <w:sz w:val="28"/>
          <w:szCs w:val="24"/>
        </w:rPr>
        <w:t>Conclusions</w:t>
      </w:r>
      <w:r w:rsidRPr="00900A66">
        <w:rPr>
          <w:rFonts w:ascii="Arial" w:hAnsi="Arial" w:cs="Arial"/>
          <w:b/>
          <w:color w:val="2F828D"/>
          <w:sz w:val="28"/>
          <w:szCs w:val="28"/>
        </w:rPr>
        <w:t xml:space="preserve"> </w:t>
      </w:r>
    </w:p>
    <w:p w:rsidR="006F59DD" w:rsidRPr="005137AD" w:rsidRDefault="00521D68" w:rsidP="006F59DD">
      <w:pPr>
        <w:tabs>
          <w:tab w:val="left" w:pos="630"/>
        </w:tabs>
        <w:rPr>
          <w:rFonts w:ascii="Arial" w:hAnsi="Arial" w:cs="Arial"/>
          <w:b/>
          <w:sz w:val="24"/>
          <w:szCs w:val="24"/>
        </w:rPr>
      </w:pPr>
      <w:r>
        <w:rPr>
          <w:rFonts w:ascii="Arial" w:hAnsi="Arial" w:cs="Arial"/>
          <w:b/>
          <w:sz w:val="24"/>
          <w:szCs w:val="24"/>
        </w:rPr>
        <w:pict>
          <v:rect id="_x0000_i1031" style="width:0;height:1.5pt" o:hralign="center" o:hrstd="t" o:hr="t" fillcolor="#aca899" stroked="f"/>
        </w:pict>
      </w:r>
    </w:p>
    <w:p w:rsidR="006F59DD" w:rsidRPr="005137AD" w:rsidRDefault="006F59DD" w:rsidP="006F59DD"/>
    <w:p w:rsidR="003304A0" w:rsidRDefault="003304A0" w:rsidP="003304A0">
      <w:pPr>
        <w:numPr>
          <w:ilvl w:val="0"/>
          <w:numId w:val="19"/>
        </w:numPr>
        <w:ind w:left="709" w:hanging="709"/>
        <w:rPr>
          <w:rFonts w:ascii="Arial" w:hAnsi="Arial" w:cs="Arial"/>
          <w:sz w:val="24"/>
          <w:szCs w:val="24"/>
        </w:rPr>
      </w:pPr>
      <w:r>
        <w:rPr>
          <w:rFonts w:ascii="Arial" w:hAnsi="Arial" w:cs="Arial"/>
          <w:sz w:val="24"/>
          <w:szCs w:val="24"/>
        </w:rPr>
        <w:t>This report provides an overview of the extent to which the Prince’s Trust Development Awards programme has delivered its</w:t>
      </w:r>
      <w:r w:rsidR="001B491E">
        <w:rPr>
          <w:rFonts w:ascii="Arial" w:hAnsi="Arial" w:cs="Arial"/>
          <w:sz w:val="24"/>
          <w:szCs w:val="24"/>
        </w:rPr>
        <w:t xml:space="preserve"> intended outcomes and </w:t>
      </w:r>
      <w:r w:rsidR="001B636C">
        <w:rPr>
          <w:rFonts w:ascii="Arial" w:hAnsi="Arial" w:cs="Arial"/>
          <w:sz w:val="24"/>
          <w:szCs w:val="24"/>
        </w:rPr>
        <w:t xml:space="preserve">met its targets </w:t>
      </w:r>
      <w:r w:rsidR="001B491E">
        <w:rPr>
          <w:rFonts w:ascii="Arial" w:hAnsi="Arial" w:cs="Arial"/>
          <w:sz w:val="24"/>
          <w:szCs w:val="24"/>
        </w:rPr>
        <w:t>during Phase 3 of CashBack funding.</w:t>
      </w:r>
      <w:r w:rsidR="001B48F0">
        <w:rPr>
          <w:rFonts w:ascii="Arial" w:hAnsi="Arial" w:cs="Arial"/>
          <w:sz w:val="24"/>
          <w:szCs w:val="24"/>
        </w:rPr>
        <w:t xml:space="preserve">  Here we provide a summary of the main outcomes delivered, and our analysis of strengths and areas of development.  </w:t>
      </w:r>
    </w:p>
    <w:p w:rsidR="00EA6883" w:rsidRDefault="00EA6883" w:rsidP="003F3AA8">
      <w:pPr>
        <w:rPr>
          <w:rFonts w:ascii="Arial" w:hAnsi="Arial" w:cs="Arial"/>
          <w:sz w:val="24"/>
          <w:szCs w:val="24"/>
        </w:rPr>
      </w:pPr>
    </w:p>
    <w:p w:rsidR="00EA6883" w:rsidRPr="0003540B" w:rsidRDefault="00C74ED8" w:rsidP="0003540B">
      <w:pPr>
        <w:rPr>
          <w:rFonts w:ascii="Arial" w:hAnsi="Arial" w:cs="Arial"/>
          <w:b/>
          <w:sz w:val="24"/>
          <w:szCs w:val="24"/>
        </w:rPr>
      </w:pPr>
      <w:r>
        <w:rPr>
          <w:rFonts w:ascii="Arial" w:hAnsi="Arial" w:cs="Arial"/>
          <w:b/>
          <w:sz w:val="24"/>
          <w:szCs w:val="24"/>
        </w:rPr>
        <w:t>Outcomes</w:t>
      </w:r>
    </w:p>
    <w:p w:rsidR="003F3AA8" w:rsidRDefault="003F3AA8" w:rsidP="002D3DDF">
      <w:pPr>
        <w:rPr>
          <w:rFonts w:ascii="Arial" w:hAnsi="Arial" w:cs="Arial"/>
          <w:sz w:val="24"/>
          <w:szCs w:val="24"/>
        </w:rPr>
      </w:pPr>
    </w:p>
    <w:p w:rsidR="00A15AB8" w:rsidRDefault="00A15AB8" w:rsidP="00221F21">
      <w:pPr>
        <w:numPr>
          <w:ilvl w:val="0"/>
          <w:numId w:val="19"/>
        </w:numPr>
        <w:ind w:left="709" w:hanging="709"/>
        <w:rPr>
          <w:rFonts w:ascii="Arial" w:hAnsi="Arial" w:cs="Arial"/>
          <w:sz w:val="24"/>
          <w:szCs w:val="24"/>
        </w:rPr>
      </w:pPr>
      <w:r>
        <w:rPr>
          <w:rFonts w:ascii="Arial" w:hAnsi="Arial" w:cs="Arial"/>
          <w:sz w:val="24"/>
          <w:szCs w:val="24"/>
        </w:rPr>
        <w:t xml:space="preserve">The evidence gathered suggests that the Prince’s Trust has supported young people to achieve positive change, against a wide range of CashBack outcomes.  At times, the evidence </w:t>
      </w:r>
      <w:r w:rsidR="001B48F0">
        <w:rPr>
          <w:rFonts w:ascii="Arial" w:hAnsi="Arial" w:cs="Arial"/>
          <w:sz w:val="24"/>
          <w:szCs w:val="24"/>
        </w:rPr>
        <w:t>suggested</w:t>
      </w:r>
      <w:r>
        <w:rPr>
          <w:rFonts w:ascii="Arial" w:hAnsi="Arial" w:cs="Arial"/>
          <w:sz w:val="24"/>
          <w:szCs w:val="24"/>
        </w:rPr>
        <w:t xml:space="preserve"> it had not fully achieved its targets, and at other times </w:t>
      </w:r>
      <w:r w:rsidR="001B48F0">
        <w:rPr>
          <w:rFonts w:ascii="Arial" w:hAnsi="Arial" w:cs="Arial"/>
          <w:sz w:val="24"/>
          <w:szCs w:val="24"/>
        </w:rPr>
        <w:t>that</w:t>
      </w:r>
      <w:r>
        <w:rPr>
          <w:rFonts w:ascii="Arial" w:hAnsi="Arial" w:cs="Arial"/>
          <w:sz w:val="24"/>
          <w:szCs w:val="24"/>
        </w:rPr>
        <w:t xml:space="preserve"> it </w:t>
      </w:r>
      <w:r w:rsidR="001B48F0">
        <w:rPr>
          <w:rFonts w:ascii="Arial" w:hAnsi="Arial" w:cs="Arial"/>
          <w:sz w:val="24"/>
          <w:szCs w:val="24"/>
        </w:rPr>
        <w:t xml:space="preserve">had </w:t>
      </w:r>
      <w:r>
        <w:rPr>
          <w:rFonts w:ascii="Arial" w:hAnsi="Arial" w:cs="Arial"/>
          <w:sz w:val="24"/>
          <w:szCs w:val="24"/>
        </w:rPr>
        <w:t xml:space="preserve">exceeded these.  Some data – particularly the online survey – draws on such a small sample that it should not be relied upon as an accurate indication of progress in relation to targets.  That said, both the qualitative and quantitative data suggest a significant impact </w:t>
      </w:r>
      <w:r w:rsidR="001B48F0">
        <w:rPr>
          <w:rFonts w:ascii="Arial" w:hAnsi="Arial" w:cs="Arial"/>
          <w:sz w:val="24"/>
          <w:szCs w:val="24"/>
        </w:rPr>
        <w:t>(albeit difficult to quantify).  Specifically:</w:t>
      </w:r>
    </w:p>
    <w:p w:rsidR="00221F21" w:rsidRDefault="00A15AB8" w:rsidP="00A15AB8">
      <w:pPr>
        <w:ind w:left="709"/>
        <w:rPr>
          <w:rFonts w:ascii="Arial" w:hAnsi="Arial" w:cs="Arial"/>
          <w:sz w:val="24"/>
          <w:szCs w:val="24"/>
        </w:rPr>
      </w:pPr>
      <w:r>
        <w:rPr>
          <w:rFonts w:ascii="Arial" w:hAnsi="Arial" w:cs="Arial"/>
          <w:sz w:val="24"/>
          <w:szCs w:val="24"/>
        </w:rPr>
        <w:t xml:space="preserve"> </w:t>
      </w:r>
    </w:p>
    <w:p w:rsidR="00A15AB8" w:rsidRDefault="00EA6883" w:rsidP="00AC1E78">
      <w:pPr>
        <w:pStyle w:val="ListParagraph"/>
        <w:numPr>
          <w:ilvl w:val="0"/>
          <w:numId w:val="37"/>
        </w:numPr>
        <w:rPr>
          <w:rFonts w:ascii="Arial" w:hAnsi="Arial"/>
          <w:sz w:val="24"/>
        </w:rPr>
      </w:pPr>
      <w:r w:rsidRPr="00A15AB8">
        <w:rPr>
          <w:rFonts w:ascii="Arial" w:hAnsi="Arial" w:cs="Arial"/>
          <w:b/>
          <w:i/>
          <w:sz w:val="24"/>
          <w:szCs w:val="24"/>
        </w:rPr>
        <w:t xml:space="preserve">Increased participation by difficult to engage and equalities groups </w:t>
      </w:r>
      <w:r w:rsidR="00A15AB8">
        <w:rPr>
          <w:rFonts w:ascii="Arial" w:hAnsi="Arial" w:cs="Arial"/>
          <w:b/>
          <w:i/>
          <w:sz w:val="24"/>
          <w:szCs w:val="24"/>
        </w:rPr>
        <w:t xml:space="preserve">- </w:t>
      </w:r>
      <w:r w:rsidRPr="00A15AB8">
        <w:rPr>
          <w:rFonts w:ascii="Arial" w:hAnsi="Arial"/>
          <w:sz w:val="24"/>
        </w:rPr>
        <w:t>The Prince’s Trust has engaged with unemployed and under-employed young people.  However, it has not been able to achieve targets relating to engagement with females and ex-offenders.</w:t>
      </w:r>
      <w:r w:rsidR="00A15AB8">
        <w:rPr>
          <w:rFonts w:ascii="Arial" w:hAnsi="Arial"/>
          <w:sz w:val="24"/>
        </w:rPr>
        <w:t xml:space="preserve">  These continue to be areas the programme focuses on developing.</w:t>
      </w:r>
      <w:r w:rsidRPr="00A15AB8">
        <w:rPr>
          <w:rFonts w:ascii="Arial" w:hAnsi="Arial"/>
          <w:sz w:val="24"/>
        </w:rPr>
        <w:t xml:space="preserve"> </w:t>
      </w:r>
    </w:p>
    <w:p w:rsidR="00A15AB8" w:rsidRPr="00A15AB8" w:rsidRDefault="00EA6883" w:rsidP="00EA6883">
      <w:pPr>
        <w:pStyle w:val="ListParagraph"/>
        <w:numPr>
          <w:ilvl w:val="0"/>
          <w:numId w:val="37"/>
        </w:numPr>
        <w:rPr>
          <w:rFonts w:ascii="Arial" w:hAnsi="Arial"/>
          <w:sz w:val="24"/>
        </w:rPr>
      </w:pPr>
      <w:r w:rsidRPr="00A15AB8">
        <w:rPr>
          <w:rFonts w:ascii="Arial" w:hAnsi="Arial" w:cs="Arial"/>
          <w:b/>
          <w:i/>
          <w:sz w:val="24"/>
          <w:szCs w:val="24"/>
        </w:rPr>
        <w:t xml:space="preserve">Greater confidence and self-esteem among participants </w:t>
      </w:r>
      <w:r w:rsidR="00A15AB8">
        <w:rPr>
          <w:rFonts w:ascii="Arial" w:hAnsi="Arial" w:cs="Arial"/>
          <w:b/>
          <w:i/>
          <w:sz w:val="24"/>
          <w:szCs w:val="24"/>
        </w:rPr>
        <w:t>-</w:t>
      </w:r>
      <w:r w:rsidR="00A15AB8">
        <w:rPr>
          <w:rFonts w:ascii="Arial" w:hAnsi="Arial"/>
          <w:sz w:val="24"/>
        </w:rPr>
        <w:t xml:space="preserve"> </w:t>
      </w:r>
      <w:r w:rsidRPr="00A15AB8">
        <w:rPr>
          <w:rFonts w:ascii="Arial" w:hAnsi="Arial" w:cs="Arial"/>
          <w:sz w:val="24"/>
          <w:szCs w:val="24"/>
        </w:rPr>
        <w:t xml:space="preserve">Young people have reported an increase in confidence and self-esteem and future aspirations.  However, some of the </w:t>
      </w:r>
      <w:r w:rsidR="001B48F0">
        <w:rPr>
          <w:rFonts w:ascii="Arial" w:hAnsi="Arial" w:cs="Arial"/>
          <w:sz w:val="24"/>
          <w:szCs w:val="24"/>
        </w:rPr>
        <w:t xml:space="preserve">survey </w:t>
      </w:r>
      <w:r w:rsidRPr="00A15AB8">
        <w:rPr>
          <w:rFonts w:ascii="Arial" w:hAnsi="Arial" w:cs="Arial"/>
          <w:sz w:val="24"/>
          <w:szCs w:val="24"/>
        </w:rPr>
        <w:t>evidence is based on small samples of award recipients, and may not be representative</w:t>
      </w:r>
      <w:r w:rsidR="001B48F0">
        <w:rPr>
          <w:rFonts w:ascii="Arial" w:hAnsi="Arial" w:cs="Arial"/>
          <w:sz w:val="24"/>
          <w:szCs w:val="24"/>
        </w:rPr>
        <w:t xml:space="preserve">, making quantifying </w:t>
      </w:r>
      <w:r w:rsidR="0057251B">
        <w:rPr>
          <w:rFonts w:ascii="Arial" w:hAnsi="Arial" w:cs="Arial"/>
          <w:sz w:val="24"/>
          <w:szCs w:val="24"/>
        </w:rPr>
        <w:t xml:space="preserve">progress on </w:t>
      </w:r>
      <w:r w:rsidR="001B48F0">
        <w:rPr>
          <w:rFonts w:ascii="Arial" w:hAnsi="Arial" w:cs="Arial"/>
          <w:sz w:val="24"/>
          <w:szCs w:val="24"/>
        </w:rPr>
        <w:t>this outcome very difficult</w:t>
      </w:r>
      <w:r w:rsidRPr="00A15AB8">
        <w:rPr>
          <w:rFonts w:ascii="Arial" w:hAnsi="Arial" w:cs="Arial"/>
          <w:sz w:val="24"/>
          <w:szCs w:val="24"/>
        </w:rPr>
        <w:t xml:space="preserve">.  </w:t>
      </w:r>
    </w:p>
    <w:p w:rsidR="00C74ED8" w:rsidRPr="00C74ED8" w:rsidRDefault="00EA6883" w:rsidP="00EA6883">
      <w:pPr>
        <w:pStyle w:val="ListParagraph"/>
        <w:numPr>
          <w:ilvl w:val="0"/>
          <w:numId w:val="37"/>
        </w:numPr>
        <w:rPr>
          <w:rFonts w:ascii="Arial" w:hAnsi="Arial"/>
          <w:sz w:val="24"/>
        </w:rPr>
      </w:pPr>
      <w:r w:rsidRPr="00A15AB8">
        <w:rPr>
          <w:rFonts w:ascii="Arial" w:hAnsi="Arial" w:cs="Arial"/>
          <w:b/>
          <w:i/>
          <w:sz w:val="24"/>
          <w:szCs w:val="24"/>
        </w:rPr>
        <w:t xml:space="preserve">More participants have achieved accreditation for their learning </w:t>
      </w:r>
      <w:r w:rsidR="00B9596B">
        <w:rPr>
          <w:rFonts w:ascii="Arial" w:hAnsi="Arial" w:cs="Arial"/>
          <w:b/>
          <w:i/>
          <w:sz w:val="24"/>
          <w:szCs w:val="24"/>
        </w:rPr>
        <w:t>–</w:t>
      </w:r>
      <w:r w:rsidR="00A15AB8">
        <w:rPr>
          <w:rFonts w:ascii="Arial" w:hAnsi="Arial" w:cs="Arial"/>
          <w:sz w:val="24"/>
          <w:szCs w:val="24"/>
        </w:rPr>
        <w:t xml:space="preserve"> </w:t>
      </w:r>
      <w:r w:rsidR="00B9596B">
        <w:rPr>
          <w:rFonts w:ascii="Arial" w:hAnsi="Arial" w:cs="Arial"/>
          <w:sz w:val="24"/>
          <w:szCs w:val="24"/>
        </w:rPr>
        <w:t>Monitoring d</w:t>
      </w:r>
      <w:r w:rsidRPr="00A15AB8">
        <w:rPr>
          <w:rFonts w:ascii="Arial" w:hAnsi="Arial" w:cs="Arial"/>
          <w:sz w:val="24"/>
          <w:szCs w:val="24"/>
        </w:rPr>
        <w:t xml:space="preserve">ata indicates that more than half of the young people used their Development Award for training or education, which if completed would provide accreditation or certification.  </w:t>
      </w:r>
      <w:r w:rsidR="00CE4675">
        <w:rPr>
          <w:rFonts w:ascii="Arial" w:hAnsi="Arial" w:cs="Arial"/>
          <w:sz w:val="24"/>
          <w:szCs w:val="24"/>
        </w:rPr>
        <w:t>However,</w:t>
      </w:r>
      <w:r w:rsidR="00B9596B">
        <w:rPr>
          <w:rFonts w:ascii="Arial" w:hAnsi="Arial" w:cs="Arial"/>
          <w:sz w:val="24"/>
          <w:szCs w:val="24"/>
        </w:rPr>
        <w:t xml:space="preserve"> there is not good quality data on the extent of the accreditations.  </w:t>
      </w:r>
    </w:p>
    <w:p w:rsidR="00EA6883" w:rsidRPr="00C74ED8" w:rsidRDefault="00EA6883" w:rsidP="00C74ED8">
      <w:pPr>
        <w:pStyle w:val="ListParagraph"/>
        <w:numPr>
          <w:ilvl w:val="0"/>
          <w:numId w:val="37"/>
        </w:numPr>
        <w:rPr>
          <w:rFonts w:ascii="Arial" w:hAnsi="Arial"/>
          <w:sz w:val="24"/>
        </w:rPr>
      </w:pPr>
      <w:r w:rsidRPr="00C74ED8">
        <w:rPr>
          <w:rFonts w:ascii="Arial" w:hAnsi="Arial" w:cs="Arial"/>
          <w:b/>
          <w:i/>
          <w:sz w:val="24"/>
          <w:szCs w:val="24"/>
        </w:rPr>
        <w:t>More participants progress into a positive destination such as learning in a non-school setting, further and higher education, pre-employment training, volunteering, personal development opportunities and employment</w:t>
      </w:r>
      <w:r w:rsidRPr="00C74ED8">
        <w:rPr>
          <w:rFonts w:ascii="Arial" w:hAnsi="Arial" w:cs="Arial"/>
          <w:i/>
          <w:sz w:val="24"/>
          <w:szCs w:val="24"/>
        </w:rPr>
        <w:t xml:space="preserve"> </w:t>
      </w:r>
      <w:r w:rsidR="00C74ED8" w:rsidRPr="00C74ED8">
        <w:rPr>
          <w:rFonts w:ascii="Arial" w:hAnsi="Arial" w:cs="Arial"/>
          <w:i/>
          <w:sz w:val="24"/>
          <w:szCs w:val="24"/>
        </w:rPr>
        <w:t>-</w:t>
      </w:r>
      <w:r w:rsidR="00C74ED8">
        <w:rPr>
          <w:rFonts w:ascii="Arial" w:hAnsi="Arial" w:cs="Arial"/>
          <w:sz w:val="24"/>
          <w:szCs w:val="24"/>
        </w:rPr>
        <w:t xml:space="preserve"> </w:t>
      </w:r>
      <w:r w:rsidR="00AC1E78" w:rsidRPr="00C74ED8">
        <w:rPr>
          <w:rFonts w:ascii="Arial" w:hAnsi="Arial" w:cs="Arial"/>
          <w:sz w:val="24"/>
          <w:szCs w:val="24"/>
        </w:rPr>
        <w:t>Youn</w:t>
      </w:r>
      <w:r w:rsidR="003556A1" w:rsidRPr="00C74ED8">
        <w:rPr>
          <w:rFonts w:ascii="Arial" w:hAnsi="Arial" w:cs="Arial"/>
          <w:sz w:val="24"/>
          <w:szCs w:val="24"/>
        </w:rPr>
        <w:t>g</w:t>
      </w:r>
      <w:r w:rsidR="00AC1E78" w:rsidRPr="00C74ED8">
        <w:rPr>
          <w:rFonts w:ascii="Arial" w:hAnsi="Arial" w:cs="Arial"/>
          <w:sz w:val="24"/>
          <w:szCs w:val="24"/>
        </w:rPr>
        <w:t xml:space="preserve"> people</w:t>
      </w:r>
      <w:r w:rsidR="003556A1" w:rsidRPr="00C74ED8">
        <w:rPr>
          <w:rFonts w:ascii="Arial" w:hAnsi="Arial" w:cs="Arial"/>
          <w:sz w:val="24"/>
          <w:szCs w:val="24"/>
        </w:rPr>
        <w:t xml:space="preserve"> </w:t>
      </w:r>
      <w:r w:rsidR="00AC1E78" w:rsidRPr="00C74ED8">
        <w:rPr>
          <w:rFonts w:ascii="Arial" w:hAnsi="Arial" w:cs="Arial"/>
          <w:sz w:val="24"/>
          <w:szCs w:val="24"/>
        </w:rPr>
        <w:t>have successfully progressed into employment</w:t>
      </w:r>
      <w:r w:rsidR="003556A1" w:rsidRPr="00C74ED8">
        <w:rPr>
          <w:rFonts w:ascii="Arial" w:hAnsi="Arial" w:cs="Arial"/>
          <w:sz w:val="24"/>
          <w:szCs w:val="24"/>
        </w:rPr>
        <w:t>, self-employment, training, education or volunteering.  A sample of award recipients</w:t>
      </w:r>
      <w:r w:rsidR="00CE4675">
        <w:rPr>
          <w:rFonts w:ascii="Arial" w:hAnsi="Arial" w:cs="Arial"/>
          <w:sz w:val="24"/>
          <w:szCs w:val="24"/>
        </w:rPr>
        <w:t xml:space="preserve"> responding to the test survey</w:t>
      </w:r>
      <w:r w:rsidR="003556A1" w:rsidRPr="00C74ED8">
        <w:rPr>
          <w:rFonts w:ascii="Arial" w:hAnsi="Arial" w:cs="Arial"/>
          <w:sz w:val="24"/>
          <w:szCs w:val="24"/>
        </w:rPr>
        <w:t xml:space="preserve"> indicates that around 86% progressed into one of the above positive destinations.  </w:t>
      </w:r>
    </w:p>
    <w:p w:rsidR="00EA6883" w:rsidRDefault="00EA6883" w:rsidP="002D3DDF">
      <w:pPr>
        <w:rPr>
          <w:rFonts w:ascii="Arial" w:hAnsi="Arial" w:cs="Arial"/>
          <w:b/>
          <w:sz w:val="24"/>
          <w:szCs w:val="24"/>
        </w:rPr>
      </w:pPr>
    </w:p>
    <w:p w:rsidR="003126B2" w:rsidRDefault="003126B2" w:rsidP="002D3DDF">
      <w:pPr>
        <w:rPr>
          <w:rFonts w:ascii="Arial" w:hAnsi="Arial" w:cs="Arial"/>
          <w:b/>
          <w:sz w:val="24"/>
          <w:szCs w:val="24"/>
        </w:rPr>
      </w:pPr>
      <w:r w:rsidRPr="002D3DDF">
        <w:rPr>
          <w:rFonts w:ascii="Arial" w:hAnsi="Arial" w:cs="Arial"/>
          <w:b/>
          <w:sz w:val="24"/>
          <w:szCs w:val="24"/>
        </w:rPr>
        <w:t>Strengths</w:t>
      </w:r>
    </w:p>
    <w:p w:rsidR="0003540B" w:rsidRPr="002D3DDF" w:rsidRDefault="0003540B" w:rsidP="002D3DDF">
      <w:pPr>
        <w:rPr>
          <w:rFonts w:ascii="Arial" w:hAnsi="Arial" w:cs="Arial"/>
          <w:b/>
          <w:sz w:val="24"/>
          <w:szCs w:val="24"/>
        </w:rPr>
      </w:pPr>
    </w:p>
    <w:p w:rsidR="002D3DDF" w:rsidRDefault="00196723" w:rsidP="003304A0">
      <w:pPr>
        <w:numPr>
          <w:ilvl w:val="0"/>
          <w:numId w:val="19"/>
        </w:numPr>
        <w:ind w:left="709" w:hanging="709"/>
        <w:rPr>
          <w:rFonts w:ascii="Arial" w:hAnsi="Arial" w:cs="Arial"/>
          <w:sz w:val="24"/>
          <w:szCs w:val="24"/>
        </w:rPr>
      </w:pPr>
      <w:r>
        <w:rPr>
          <w:rFonts w:ascii="Arial" w:hAnsi="Arial" w:cs="Arial"/>
          <w:sz w:val="24"/>
          <w:szCs w:val="24"/>
        </w:rPr>
        <w:t>Overall, the programme has been successful</w:t>
      </w:r>
      <w:r w:rsidR="00EA6883">
        <w:rPr>
          <w:rFonts w:ascii="Arial" w:hAnsi="Arial" w:cs="Arial"/>
          <w:sz w:val="24"/>
          <w:szCs w:val="24"/>
        </w:rPr>
        <w:t xml:space="preserve"> in terms of delivery and </w:t>
      </w:r>
      <w:r w:rsidR="00C74ED8">
        <w:rPr>
          <w:rFonts w:ascii="Arial" w:hAnsi="Arial" w:cs="Arial"/>
          <w:sz w:val="24"/>
          <w:szCs w:val="24"/>
        </w:rPr>
        <w:t>key outputs</w:t>
      </w:r>
      <w:r>
        <w:rPr>
          <w:rFonts w:ascii="Arial" w:hAnsi="Arial" w:cs="Arial"/>
          <w:sz w:val="24"/>
          <w:szCs w:val="24"/>
        </w:rPr>
        <w:t xml:space="preserve">.  </w:t>
      </w:r>
      <w:r w:rsidR="002D3DDF">
        <w:rPr>
          <w:rFonts w:ascii="Arial" w:hAnsi="Arial" w:cs="Arial"/>
          <w:sz w:val="24"/>
          <w:szCs w:val="24"/>
        </w:rPr>
        <w:t xml:space="preserve">Despite some challenges getting started, and a delay in receiving funding, the Prince’s Trust met and exceeded its target of delivering 1,890 Development Awards.  </w:t>
      </w:r>
    </w:p>
    <w:p w:rsidR="002D3DDF" w:rsidRDefault="002D3DDF" w:rsidP="004A0534">
      <w:pPr>
        <w:ind w:left="709"/>
        <w:rPr>
          <w:rFonts w:ascii="Arial" w:hAnsi="Arial" w:cs="Arial"/>
          <w:sz w:val="24"/>
          <w:szCs w:val="24"/>
        </w:rPr>
      </w:pPr>
    </w:p>
    <w:p w:rsidR="00586124" w:rsidRDefault="004A0534" w:rsidP="00586124">
      <w:pPr>
        <w:numPr>
          <w:ilvl w:val="0"/>
          <w:numId w:val="19"/>
        </w:numPr>
        <w:ind w:left="709" w:hanging="709"/>
        <w:rPr>
          <w:rFonts w:ascii="Arial" w:hAnsi="Arial" w:cs="Arial"/>
          <w:sz w:val="24"/>
          <w:szCs w:val="24"/>
        </w:rPr>
      </w:pPr>
      <w:r>
        <w:rPr>
          <w:rFonts w:ascii="Arial" w:hAnsi="Arial" w:cs="Arial"/>
          <w:sz w:val="24"/>
          <w:szCs w:val="24"/>
        </w:rPr>
        <w:lastRenderedPageBreak/>
        <w:t>Prince’s Trust staff have adapted their approach to recruitment by holding events and engaging new partners.  The 13 open day events</w:t>
      </w:r>
      <w:r w:rsidR="00196723">
        <w:rPr>
          <w:rFonts w:ascii="Arial" w:hAnsi="Arial" w:cs="Arial"/>
          <w:sz w:val="24"/>
          <w:szCs w:val="24"/>
        </w:rPr>
        <w:t xml:space="preserve"> in Glasgow, Edinburgh and Dundee</w:t>
      </w:r>
      <w:r>
        <w:rPr>
          <w:rFonts w:ascii="Arial" w:hAnsi="Arial" w:cs="Arial"/>
          <w:sz w:val="24"/>
          <w:szCs w:val="24"/>
        </w:rPr>
        <w:t xml:space="preserve"> were </w:t>
      </w:r>
      <w:r w:rsidR="00C74ED8">
        <w:rPr>
          <w:rFonts w:ascii="Arial" w:hAnsi="Arial" w:cs="Arial"/>
          <w:sz w:val="24"/>
          <w:szCs w:val="24"/>
        </w:rPr>
        <w:t xml:space="preserve">felt to be </w:t>
      </w:r>
      <w:r>
        <w:rPr>
          <w:rFonts w:ascii="Arial" w:hAnsi="Arial" w:cs="Arial"/>
          <w:sz w:val="24"/>
          <w:szCs w:val="24"/>
        </w:rPr>
        <w:t xml:space="preserve">successful and allowed staff to engage a large number of young people, using minimal resources.  </w:t>
      </w:r>
      <w:r w:rsidR="00196723">
        <w:rPr>
          <w:rFonts w:ascii="Arial" w:hAnsi="Arial" w:cs="Arial"/>
          <w:sz w:val="24"/>
          <w:szCs w:val="24"/>
        </w:rPr>
        <w:t>Staff</w:t>
      </w:r>
      <w:r>
        <w:rPr>
          <w:rFonts w:ascii="Arial" w:hAnsi="Arial" w:cs="Arial"/>
          <w:sz w:val="24"/>
          <w:szCs w:val="24"/>
        </w:rPr>
        <w:t xml:space="preserve"> have also reached out to other CashBack partners to raise awareness of the Development Award</w:t>
      </w:r>
      <w:r w:rsidR="00665B75">
        <w:rPr>
          <w:rFonts w:ascii="Arial" w:hAnsi="Arial" w:cs="Arial"/>
          <w:sz w:val="24"/>
          <w:szCs w:val="24"/>
        </w:rPr>
        <w:t>s</w:t>
      </w:r>
      <w:r>
        <w:rPr>
          <w:rFonts w:ascii="Arial" w:hAnsi="Arial" w:cs="Arial"/>
          <w:sz w:val="24"/>
          <w:szCs w:val="24"/>
        </w:rPr>
        <w:t xml:space="preserve"> programme amongst the target demographic</w:t>
      </w:r>
      <w:r w:rsidR="00196723">
        <w:rPr>
          <w:rFonts w:ascii="Arial" w:hAnsi="Arial" w:cs="Arial"/>
          <w:sz w:val="24"/>
          <w:szCs w:val="24"/>
        </w:rPr>
        <w:t>, and to encourage more partners to become volunteer assessors</w:t>
      </w:r>
      <w:r>
        <w:rPr>
          <w:rFonts w:ascii="Arial" w:hAnsi="Arial" w:cs="Arial"/>
          <w:sz w:val="24"/>
          <w:szCs w:val="24"/>
        </w:rPr>
        <w:t xml:space="preserve">.  </w:t>
      </w:r>
    </w:p>
    <w:p w:rsidR="00586124" w:rsidRDefault="00586124" w:rsidP="00586124">
      <w:pPr>
        <w:pStyle w:val="ListParagraph"/>
        <w:rPr>
          <w:rFonts w:ascii="Arial" w:hAnsi="Arial" w:cs="Arial"/>
          <w:sz w:val="24"/>
          <w:szCs w:val="24"/>
          <w:highlight w:val="yellow"/>
        </w:rPr>
      </w:pPr>
    </w:p>
    <w:p w:rsidR="00586124" w:rsidRPr="00E64611" w:rsidRDefault="00EA7912" w:rsidP="00586124">
      <w:pPr>
        <w:numPr>
          <w:ilvl w:val="0"/>
          <w:numId w:val="19"/>
        </w:numPr>
        <w:ind w:left="709" w:hanging="709"/>
        <w:rPr>
          <w:rFonts w:ascii="Arial" w:hAnsi="Arial" w:cs="Arial"/>
          <w:sz w:val="24"/>
          <w:szCs w:val="24"/>
        </w:rPr>
      </w:pPr>
      <w:r w:rsidRPr="00E64611">
        <w:rPr>
          <w:rFonts w:ascii="Arial" w:hAnsi="Arial" w:cs="Arial"/>
          <w:sz w:val="24"/>
          <w:szCs w:val="24"/>
        </w:rPr>
        <w:t xml:space="preserve">The average award level has </w:t>
      </w:r>
      <w:r w:rsidR="00254FF5" w:rsidRPr="00E64611">
        <w:rPr>
          <w:rFonts w:ascii="Arial" w:hAnsi="Arial" w:cs="Arial"/>
          <w:sz w:val="24"/>
          <w:szCs w:val="24"/>
        </w:rPr>
        <w:t>varied and was particularly low in 2015/16</w:t>
      </w:r>
      <w:r w:rsidR="00D50CC7" w:rsidRPr="00E64611">
        <w:rPr>
          <w:rFonts w:ascii="Arial" w:hAnsi="Arial" w:cs="Arial"/>
          <w:sz w:val="24"/>
          <w:szCs w:val="24"/>
        </w:rPr>
        <w:t xml:space="preserve">. </w:t>
      </w:r>
      <w:r w:rsidR="00586124" w:rsidRPr="00E64611">
        <w:rPr>
          <w:rFonts w:ascii="Arial" w:hAnsi="Arial" w:cs="Arial"/>
          <w:sz w:val="24"/>
          <w:szCs w:val="24"/>
        </w:rPr>
        <w:t xml:space="preserve"> </w:t>
      </w:r>
      <w:r w:rsidR="00D50CC7" w:rsidRPr="00E64611">
        <w:rPr>
          <w:rFonts w:ascii="Arial" w:hAnsi="Arial" w:cs="Arial"/>
          <w:sz w:val="24"/>
          <w:szCs w:val="24"/>
        </w:rPr>
        <w:t xml:space="preserve">  The Programme M</w:t>
      </w:r>
      <w:r w:rsidR="00254FF5" w:rsidRPr="00E64611">
        <w:rPr>
          <w:rFonts w:ascii="Arial" w:hAnsi="Arial" w:cs="Arial"/>
          <w:sz w:val="24"/>
          <w:szCs w:val="24"/>
        </w:rPr>
        <w:t xml:space="preserve">anager has </w:t>
      </w:r>
      <w:r w:rsidR="00D96D72" w:rsidRPr="00E64611">
        <w:rPr>
          <w:rFonts w:ascii="Arial" w:hAnsi="Arial" w:cs="Arial"/>
          <w:sz w:val="24"/>
          <w:szCs w:val="24"/>
        </w:rPr>
        <w:t>offered</w:t>
      </w:r>
      <w:r w:rsidR="00254FF5" w:rsidRPr="00E64611">
        <w:rPr>
          <w:rFonts w:ascii="Arial" w:hAnsi="Arial" w:cs="Arial"/>
          <w:sz w:val="24"/>
          <w:szCs w:val="24"/>
        </w:rPr>
        <w:t xml:space="preserve"> </w:t>
      </w:r>
      <w:r w:rsidR="00084DE9" w:rsidRPr="00E64611">
        <w:rPr>
          <w:rFonts w:ascii="Arial" w:hAnsi="Arial" w:cs="Arial"/>
          <w:sz w:val="24"/>
          <w:szCs w:val="24"/>
        </w:rPr>
        <w:t>two main</w:t>
      </w:r>
      <w:r w:rsidR="00254FF5" w:rsidRPr="00E64611">
        <w:rPr>
          <w:rFonts w:ascii="Arial" w:hAnsi="Arial" w:cs="Arial"/>
          <w:sz w:val="24"/>
          <w:szCs w:val="24"/>
        </w:rPr>
        <w:t xml:space="preserve"> reasons</w:t>
      </w:r>
      <w:r w:rsidR="00D96D72" w:rsidRPr="00E64611">
        <w:rPr>
          <w:rFonts w:ascii="Arial" w:hAnsi="Arial" w:cs="Arial"/>
          <w:sz w:val="24"/>
          <w:szCs w:val="24"/>
        </w:rPr>
        <w:t xml:space="preserve"> for this variation</w:t>
      </w:r>
      <w:r w:rsidR="00254FF5" w:rsidRPr="00E64611">
        <w:rPr>
          <w:rFonts w:ascii="Arial" w:hAnsi="Arial" w:cs="Arial"/>
          <w:sz w:val="24"/>
          <w:szCs w:val="24"/>
        </w:rPr>
        <w:t xml:space="preserve">.  </w:t>
      </w:r>
    </w:p>
    <w:p w:rsidR="00586124" w:rsidRPr="00E64611" w:rsidRDefault="00586124" w:rsidP="00586124">
      <w:pPr>
        <w:pStyle w:val="ListParagraph"/>
        <w:rPr>
          <w:rFonts w:ascii="Arial" w:hAnsi="Arial" w:cs="Arial"/>
          <w:sz w:val="24"/>
          <w:szCs w:val="24"/>
        </w:rPr>
      </w:pPr>
    </w:p>
    <w:p w:rsidR="00254FF5" w:rsidRPr="00E64611" w:rsidRDefault="00254FF5" w:rsidP="00586124">
      <w:pPr>
        <w:numPr>
          <w:ilvl w:val="0"/>
          <w:numId w:val="19"/>
        </w:numPr>
        <w:ind w:left="709" w:hanging="709"/>
        <w:rPr>
          <w:rFonts w:ascii="Arial" w:hAnsi="Arial" w:cs="Arial"/>
          <w:sz w:val="24"/>
          <w:szCs w:val="24"/>
        </w:rPr>
      </w:pPr>
      <w:r w:rsidRPr="00E64611">
        <w:rPr>
          <w:rFonts w:ascii="Arial" w:hAnsi="Arial" w:cs="Arial"/>
          <w:sz w:val="24"/>
          <w:szCs w:val="24"/>
        </w:rPr>
        <w:t xml:space="preserve">Firstly, in 2015/16 the team took a deliberate decision to support a wider number of people through a slightly lower level of funding, in order to make up the shortfall in awards delivered in 2014/15.  </w:t>
      </w:r>
      <w:r w:rsidRPr="00E64611">
        <w:rPr>
          <w:rFonts w:ascii="Arial" w:hAnsi="Arial" w:cs="Arial"/>
          <w:spacing w:val="-2"/>
          <w:sz w:val="24"/>
          <w:szCs w:val="24"/>
        </w:rPr>
        <w:t>The</w:t>
      </w:r>
      <w:r w:rsidR="00586124" w:rsidRPr="00E64611">
        <w:rPr>
          <w:rFonts w:ascii="Arial" w:hAnsi="Arial" w:cs="Arial"/>
          <w:spacing w:val="-2"/>
          <w:sz w:val="24"/>
          <w:szCs w:val="24"/>
        </w:rPr>
        <w:t xml:space="preserve"> </w:t>
      </w:r>
      <w:r w:rsidRPr="00E64611">
        <w:rPr>
          <w:rFonts w:ascii="Arial" w:hAnsi="Arial" w:cs="Arial"/>
          <w:spacing w:val="-2"/>
          <w:sz w:val="24"/>
          <w:szCs w:val="24"/>
        </w:rPr>
        <w:t xml:space="preserve">target of 700 awards was met in December 2015.  This posed a challenge for the Development Awards team as they were keen to continue delivery of awards without pause.  The Prince’s Trust was able to source funding and continue Development Award delivery until the end of the financial year.  </w:t>
      </w:r>
      <w:r w:rsidR="00586124" w:rsidRPr="00E64611">
        <w:rPr>
          <w:rFonts w:ascii="Arial" w:hAnsi="Arial" w:cs="Arial"/>
          <w:spacing w:val="-2"/>
          <w:sz w:val="24"/>
          <w:szCs w:val="24"/>
        </w:rPr>
        <w:t>During this time, from January 2015 to March 2016, t</w:t>
      </w:r>
      <w:r w:rsidRPr="00E64611">
        <w:rPr>
          <w:rFonts w:ascii="Arial" w:hAnsi="Arial" w:cs="Arial"/>
          <w:spacing w:val="-2"/>
          <w:sz w:val="24"/>
          <w:szCs w:val="24"/>
        </w:rPr>
        <w:t>he average award level was reduced to £156</w:t>
      </w:r>
      <w:r w:rsidR="00586124" w:rsidRPr="00E64611">
        <w:rPr>
          <w:rFonts w:ascii="Arial" w:hAnsi="Arial" w:cs="Arial"/>
          <w:spacing w:val="-2"/>
          <w:sz w:val="24"/>
          <w:szCs w:val="24"/>
        </w:rPr>
        <w:t>, by prioritising award applications under £250</w:t>
      </w:r>
      <w:r w:rsidRPr="00E64611">
        <w:rPr>
          <w:rFonts w:ascii="Arial" w:hAnsi="Arial" w:cs="Arial"/>
          <w:spacing w:val="-2"/>
          <w:sz w:val="24"/>
          <w:szCs w:val="24"/>
        </w:rPr>
        <w:t>.</w:t>
      </w:r>
    </w:p>
    <w:p w:rsidR="00586124" w:rsidRPr="00E64611" w:rsidRDefault="00586124" w:rsidP="00586124">
      <w:pPr>
        <w:pStyle w:val="ListParagraph"/>
        <w:ind w:left="567"/>
        <w:contextualSpacing/>
        <w:rPr>
          <w:rFonts w:ascii="Arial" w:hAnsi="Arial" w:cs="Arial"/>
          <w:sz w:val="24"/>
          <w:szCs w:val="24"/>
        </w:rPr>
      </w:pPr>
    </w:p>
    <w:p w:rsidR="00562A64" w:rsidRPr="00E64611" w:rsidRDefault="00D96D72" w:rsidP="003304A0">
      <w:pPr>
        <w:numPr>
          <w:ilvl w:val="0"/>
          <w:numId w:val="19"/>
        </w:numPr>
        <w:ind w:left="709" w:hanging="709"/>
        <w:rPr>
          <w:rFonts w:ascii="Arial" w:hAnsi="Arial" w:cs="Arial"/>
          <w:sz w:val="24"/>
          <w:szCs w:val="24"/>
        </w:rPr>
      </w:pPr>
      <w:r w:rsidRPr="00E64611">
        <w:rPr>
          <w:rFonts w:ascii="Arial" w:hAnsi="Arial" w:cs="Arial"/>
          <w:sz w:val="24"/>
          <w:szCs w:val="24"/>
        </w:rPr>
        <w:t>Secondly, the Programme E</w:t>
      </w:r>
      <w:r w:rsidR="00586124" w:rsidRPr="00E64611">
        <w:rPr>
          <w:rFonts w:ascii="Arial" w:hAnsi="Arial" w:cs="Arial"/>
          <w:sz w:val="24"/>
          <w:szCs w:val="24"/>
        </w:rPr>
        <w:t xml:space="preserve">xecutives, that manage the administration of awards, review applications carefully.  Due to their knowledge and expertise, they are often able to source goods and courses at a lower level – which </w:t>
      </w:r>
      <w:r w:rsidRPr="00E64611">
        <w:rPr>
          <w:rFonts w:ascii="Arial" w:hAnsi="Arial" w:cs="Arial"/>
          <w:sz w:val="24"/>
          <w:szCs w:val="24"/>
        </w:rPr>
        <w:t xml:space="preserve">in some cases, </w:t>
      </w:r>
      <w:r w:rsidR="00586124" w:rsidRPr="00E64611">
        <w:rPr>
          <w:rFonts w:ascii="Arial" w:hAnsi="Arial" w:cs="Arial"/>
          <w:sz w:val="24"/>
          <w:szCs w:val="24"/>
        </w:rPr>
        <w:t xml:space="preserve">reduces the award level required. </w:t>
      </w:r>
    </w:p>
    <w:p w:rsidR="00562A64" w:rsidRPr="00E64611" w:rsidRDefault="00562A64" w:rsidP="00562A64">
      <w:pPr>
        <w:pStyle w:val="ListParagraph"/>
        <w:rPr>
          <w:rFonts w:ascii="Arial" w:hAnsi="Arial" w:cs="Arial"/>
          <w:sz w:val="24"/>
          <w:szCs w:val="24"/>
        </w:rPr>
      </w:pPr>
    </w:p>
    <w:p w:rsidR="00EA7912" w:rsidRPr="00E64611" w:rsidRDefault="00562A64" w:rsidP="003304A0">
      <w:pPr>
        <w:numPr>
          <w:ilvl w:val="0"/>
          <w:numId w:val="19"/>
        </w:numPr>
        <w:ind w:left="709" w:hanging="709"/>
        <w:rPr>
          <w:rFonts w:ascii="Arial" w:hAnsi="Arial" w:cs="Arial"/>
          <w:sz w:val="24"/>
          <w:szCs w:val="24"/>
        </w:rPr>
      </w:pPr>
      <w:r w:rsidRPr="00E64611">
        <w:rPr>
          <w:rFonts w:ascii="Arial" w:hAnsi="Arial" w:cs="Arial"/>
          <w:sz w:val="24"/>
          <w:szCs w:val="24"/>
        </w:rPr>
        <w:t>Going forward, this could be an area for further qualitative research and analysis, to understand if awards at lower levels are providing the same</w:t>
      </w:r>
      <w:r w:rsidR="00D96D72" w:rsidRPr="00E64611">
        <w:rPr>
          <w:rFonts w:ascii="Arial" w:hAnsi="Arial" w:cs="Arial"/>
          <w:sz w:val="24"/>
          <w:szCs w:val="24"/>
        </w:rPr>
        <w:t xml:space="preserve"> level of</w:t>
      </w:r>
      <w:r w:rsidRPr="00E64611">
        <w:rPr>
          <w:rFonts w:ascii="Arial" w:hAnsi="Arial" w:cs="Arial"/>
          <w:sz w:val="24"/>
          <w:szCs w:val="24"/>
        </w:rPr>
        <w:t xml:space="preserve"> outcomes for </w:t>
      </w:r>
      <w:r w:rsidR="00D96D72" w:rsidRPr="00E64611">
        <w:rPr>
          <w:rFonts w:ascii="Arial" w:hAnsi="Arial" w:cs="Arial"/>
          <w:sz w:val="24"/>
          <w:szCs w:val="24"/>
        </w:rPr>
        <w:t xml:space="preserve">individual </w:t>
      </w:r>
      <w:r w:rsidRPr="00E64611">
        <w:rPr>
          <w:rFonts w:ascii="Arial" w:hAnsi="Arial" w:cs="Arial"/>
          <w:sz w:val="24"/>
          <w:szCs w:val="24"/>
        </w:rPr>
        <w:t xml:space="preserve">young people.  </w:t>
      </w:r>
      <w:r w:rsidR="00586124" w:rsidRPr="00E64611">
        <w:rPr>
          <w:rFonts w:ascii="Arial" w:hAnsi="Arial" w:cs="Arial"/>
          <w:sz w:val="24"/>
          <w:szCs w:val="24"/>
        </w:rPr>
        <w:t xml:space="preserve"> </w:t>
      </w:r>
    </w:p>
    <w:p w:rsidR="004A0534" w:rsidRDefault="004A0534" w:rsidP="004A0534">
      <w:pPr>
        <w:ind w:left="709"/>
        <w:rPr>
          <w:rFonts w:ascii="Arial" w:hAnsi="Arial" w:cs="Arial"/>
          <w:sz w:val="24"/>
          <w:szCs w:val="24"/>
        </w:rPr>
      </w:pPr>
    </w:p>
    <w:p w:rsidR="003126B2" w:rsidRDefault="00196723" w:rsidP="003304A0">
      <w:pPr>
        <w:numPr>
          <w:ilvl w:val="0"/>
          <w:numId w:val="19"/>
        </w:numPr>
        <w:ind w:left="709" w:hanging="709"/>
        <w:rPr>
          <w:rFonts w:ascii="Arial" w:hAnsi="Arial" w:cs="Arial"/>
          <w:sz w:val="24"/>
          <w:szCs w:val="24"/>
        </w:rPr>
      </w:pPr>
      <w:r>
        <w:rPr>
          <w:rFonts w:ascii="Arial" w:hAnsi="Arial" w:cs="Arial"/>
          <w:sz w:val="24"/>
          <w:szCs w:val="24"/>
        </w:rPr>
        <w:t xml:space="preserve">The programme has also made significant improvements in the </w:t>
      </w:r>
      <w:r w:rsidR="001B48F0">
        <w:rPr>
          <w:rFonts w:ascii="Arial" w:hAnsi="Arial" w:cs="Arial"/>
          <w:sz w:val="24"/>
          <w:szCs w:val="24"/>
        </w:rPr>
        <w:t xml:space="preserve">geographic </w:t>
      </w:r>
      <w:r>
        <w:rPr>
          <w:rFonts w:ascii="Arial" w:hAnsi="Arial" w:cs="Arial"/>
          <w:sz w:val="24"/>
          <w:szCs w:val="24"/>
        </w:rPr>
        <w:t xml:space="preserve">reach of Development Awards.  </w:t>
      </w:r>
      <w:r w:rsidR="004A0534">
        <w:rPr>
          <w:rFonts w:ascii="Arial" w:hAnsi="Arial" w:cs="Arial"/>
          <w:sz w:val="24"/>
          <w:szCs w:val="24"/>
        </w:rPr>
        <w:t xml:space="preserve">As Phase 3 progressed the geographic spread of Development Awards has increased, from 13 local authority areas in the first year of delivery, to 31 local authority areas in year three.  </w:t>
      </w:r>
    </w:p>
    <w:p w:rsidR="003126B2" w:rsidRDefault="003126B2" w:rsidP="003126B2">
      <w:pPr>
        <w:rPr>
          <w:rFonts w:ascii="Arial" w:hAnsi="Arial" w:cs="Arial"/>
          <w:sz w:val="24"/>
          <w:szCs w:val="24"/>
        </w:rPr>
      </w:pPr>
    </w:p>
    <w:p w:rsidR="003126B2" w:rsidRDefault="003126B2" w:rsidP="006E3FF5">
      <w:pPr>
        <w:rPr>
          <w:rFonts w:ascii="Arial" w:hAnsi="Arial" w:cs="Arial"/>
          <w:b/>
          <w:sz w:val="24"/>
          <w:szCs w:val="24"/>
        </w:rPr>
      </w:pPr>
      <w:r w:rsidRPr="006E3FF5">
        <w:rPr>
          <w:rFonts w:ascii="Arial" w:hAnsi="Arial" w:cs="Arial"/>
          <w:b/>
          <w:sz w:val="24"/>
          <w:szCs w:val="24"/>
        </w:rPr>
        <w:t>Areas for development</w:t>
      </w:r>
    </w:p>
    <w:p w:rsidR="001B48F0" w:rsidRDefault="001B48F0" w:rsidP="001B48F0">
      <w:pPr>
        <w:rPr>
          <w:rFonts w:ascii="Arial" w:hAnsi="Arial" w:cs="Arial"/>
          <w:sz w:val="24"/>
          <w:szCs w:val="24"/>
        </w:rPr>
      </w:pPr>
    </w:p>
    <w:p w:rsidR="00D21C57" w:rsidRPr="006E3FF5" w:rsidRDefault="00D21C57" w:rsidP="006E3FF5">
      <w:pPr>
        <w:numPr>
          <w:ilvl w:val="0"/>
          <w:numId w:val="19"/>
        </w:numPr>
        <w:ind w:left="709" w:hanging="709"/>
        <w:rPr>
          <w:rFonts w:ascii="Arial" w:hAnsi="Arial" w:cs="Arial"/>
          <w:sz w:val="24"/>
          <w:szCs w:val="24"/>
        </w:rPr>
      </w:pPr>
      <w:r w:rsidRPr="006E3FF5">
        <w:rPr>
          <w:rFonts w:ascii="Arial" w:hAnsi="Arial" w:cs="Arial"/>
          <w:sz w:val="24"/>
          <w:szCs w:val="24"/>
        </w:rPr>
        <w:t>The Prince’s Trust began implementing a new national database and monitoring system in year two of delivery.  This posed some initial challenges in terms of accessing and sharing relevant data</w:t>
      </w:r>
      <w:r w:rsidR="00196723">
        <w:rPr>
          <w:rFonts w:ascii="Arial" w:hAnsi="Arial" w:cs="Arial"/>
          <w:sz w:val="24"/>
          <w:szCs w:val="24"/>
        </w:rPr>
        <w:t>.  Once the new system is fully implemented, it should ensure that all relevant data is measured and easily accessible</w:t>
      </w:r>
      <w:r w:rsidRPr="006E3FF5">
        <w:rPr>
          <w:rFonts w:ascii="Arial" w:hAnsi="Arial" w:cs="Arial"/>
          <w:sz w:val="24"/>
          <w:szCs w:val="24"/>
        </w:rPr>
        <w:t xml:space="preserve">.  </w:t>
      </w:r>
      <w:r w:rsidR="00C74ED8" w:rsidRPr="00C74ED8">
        <w:rPr>
          <w:rFonts w:ascii="Arial" w:hAnsi="Arial" w:cs="Arial"/>
          <w:b/>
          <w:sz w:val="24"/>
          <w:szCs w:val="24"/>
        </w:rPr>
        <w:t>We recommend the Prince’s Trust works with its internal partners to ensure data monitoring is outcome focused, and supports CashBack reporting.</w:t>
      </w:r>
    </w:p>
    <w:p w:rsidR="006E3FF5" w:rsidRDefault="006E3FF5" w:rsidP="006E3FF5">
      <w:pPr>
        <w:ind w:left="709"/>
        <w:rPr>
          <w:rFonts w:ascii="Arial" w:hAnsi="Arial" w:cs="Arial"/>
          <w:sz w:val="24"/>
          <w:szCs w:val="24"/>
        </w:rPr>
      </w:pPr>
    </w:p>
    <w:p w:rsidR="00D21C57" w:rsidRPr="00C74ED8" w:rsidRDefault="00C74ED8" w:rsidP="00D21C57">
      <w:pPr>
        <w:numPr>
          <w:ilvl w:val="0"/>
          <w:numId w:val="19"/>
        </w:numPr>
        <w:ind w:left="709" w:hanging="709"/>
        <w:rPr>
          <w:rFonts w:ascii="Arial" w:hAnsi="Arial" w:cs="Arial"/>
          <w:b/>
          <w:sz w:val="24"/>
          <w:szCs w:val="24"/>
        </w:rPr>
      </w:pPr>
      <w:r w:rsidRPr="005808B3">
        <w:rPr>
          <w:rFonts w:ascii="Arial" w:hAnsi="Arial" w:cs="Arial"/>
          <w:sz w:val="24"/>
          <w:szCs w:val="24"/>
        </w:rPr>
        <w:t>Du</w:t>
      </w:r>
      <w:r>
        <w:rPr>
          <w:rFonts w:ascii="Arial" w:hAnsi="Arial" w:cs="Arial"/>
          <w:sz w:val="24"/>
          <w:szCs w:val="24"/>
        </w:rPr>
        <w:t xml:space="preserve">ring Phase 3 the Prince’s Trust relied on its online survey to gather data and report on particular targets.  </w:t>
      </w:r>
      <w:r w:rsidR="00D21C57">
        <w:rPr>
          <w:rFonts w:ascii="Arial" w:hAnsi="Arial" w:cs="Arial"/>
          <w:sz w:val="24"/>
          <w:szCs w:val="24"/>
        </w:rPr>
        <w:t xml:space="preserve">Due to the low response rate for </w:t>
      </w:r>
      <w:r>
        <w:rPr>
          <w:rFonts w:ascii="Arial" w:hAnsi="Arial" w:cs="Arial"/>
          <w:sz w:val="24"/>
          <w:szCs w:val="24"/>
        </w:rPr>
        <w:t xml:space="preserve">online </w:t>
      </w:r>
      <w:r w:rsidR="00D21C57">
        <w:rPr>
          <w:rFonts w:ascii="Arial" w:hAnsi="Arial" w:cs="Arial"/>
          <w:sz w:val="24"/>
          <w:szCs w:val="24"/>
        </w:rPr>
        <w:t>surveys</w:t>
      </w:r>
      <w:r w:rsidR="00196723">
        <w:rPr>
          <w:rFonts w:ascii="Arial" w:hAnsi="Arial" w:cs="Arial"/>
          <w:sz w:val="24"/>
          <w:szCs w:val="24"/>
        </w:rPr>
        <w:t xml:space="preserve"> across Phase 3</w:t>
      </w:r>
      <w:r w:rsidR="00D21C57">
        <w:rPr>
          <w:rFonts w:ascii="Arial" w:hAnsi="Arial" w:cs="Arial"/>
          <w:sz w:val="24"/>
          <w:szCs w:val="24"/>
        </w:rPr>
        <w:t xml:space="preserve">, it </w:t>
      </w:r>
      <w:r w:rsidR="00196723">
        <w:rPr>
          <w:rFonts w:ascii="Arial" w:hAnsi="Arial" w:cs="Arial"/>
          <w:sz w:val="24"/>
          <w:szCs w:val="24"/>
        </w:rPr>
        <w:t xml:space="preserve">was challenging to </w:t>
      </w:r>
      <w:r w:rsidR="00D21C57">
        <w:rPr>
          <w:rFonts w:ascii="Arial" w:hAnsi="Arial" w:cs="Arial"/>
          <w:sz w:val="24"/>
          <w:szCs w:val="24"/>
        </w:rPr>
        <w:t>provide an accurate and representative picture of programme impact</w:t>
      </w:r>
      <w:r>
        <w:rPr>
          <w:rFonts w:ascii="Arial" w:hAnsi="Arial" w:cs="Arial"/>
          <w:sz w:val="24"/>
          <w:szCs w:val="24"/>
        </w:rPr>
        <w:t xml:space="preserve"> in a quantitative way</w:t>
      </w:r>
      <w:r w:rsidR="00D21C57">
        <w:rPr>
          <w:rFonts w:ascii="Arial" w:hAnsi="Arial" w:cs="Arial"/>
          <w:sz w:val="24"/>
          <w:szCs w:val="24"/>
        </w:rPr>
        <w:t>, particularly around confidence and skills of young people.</w:t>
      </w:r>
      <w:r w:rsidR="006E3FF5">
        <w:rPr>
          <w:rFonts w:ascii="Arial" w:hAnsi="Arial" w:cs="Arial"/>
          <w:sz w:val="24"/>
          <w:szCs w:val="24"/>
        </w:rPr>
        <w:t xml:space="preserve">  </w:t>
      </w:r>
      <w:r w:rsidR="006E3FF5" w:rsidRPr="00C74ED8">
        <w:rPr>
          <w:rFonts w:ascii="Arial" w:hAnsi="Arial" w:cs="Arial"/>
          <w:b/>
          <w:sz w:val="24"/>
          <w:szCs w:val="24"/>
        </w:rPr>
        <w:t xml:space="preserve">We </w:t>
      </w:r>
      <w:r w:rsidRPr="00C74ED8">
        <w:rPr>
          <w:rFonts w:ascii="Arial" w:hAnsi="Arial" w:cs="Arial"/>
          <w:b/>
          <w:sz w:val="24"/>
          <w:szCs w:val="24"/>
        </w:rPr>
        <w:t>recommend</w:t>
      </w:r>
      <w:r w:rsidR="006E3FF5" w:rsidRPr="00C74ED8">
        <w:rPr>
          <w:rFonts w:ascii="Arial" w:hAnsi="Arial" w:cs="Arial"/>
          <w:b/>
          <w:sz w:val="24"/>
          <w:szCs w:val="24"/>
        </w:rPr>
        <w:t xml:space="preserve"> that </w:t>
      </w:r>
      <w:r w:rsidR="006E3FF5" w:rsidRPr="00C74ED8">
        <w:rPr>
          <w:rFonts w:ascii="Arial" w:hAnsi="Arial" w:cs="Arial"/>
          <w:b/>
          <w:sz w:val="24"/>
          <w:szCs w:val="24"/>
        </w:rPr>
        <w:lastRenderedPageBreak/>
        <w:t>providing incentives, or increasing the frequency of the survey to quarterly, may help to improve uptake.</w:t>
      </w:r>
      <w:r w:rsidR="001B48F0">
        <w:rPr>
          <w:rFonts w:ascii="Arial" w:hAnsi="Arial" w:cs="Arial"/>
          <w:b/>
          <w:sz w:val="24"/>
          <w:szCs w:val="24"/>
        </w:rPr>
        <w:t xml:space="preserve"> </w:t>
      </w:r>
      <w:r w:rsidR="000C78A5">
        <w:rPr>
          <w:rFonts w:ascii="Arial" w:hAnsi="Arial" w:cs="Arial"/>
          <w:b/>
          <w:sz w:val="24"/>
          <w:szCs w:val="24"/>
        </w:rPr>
        <w:t xml:space="preserve"> </w:t>
      </w:r>
      <w:r w:rsidR="000C78A5" w:rsidRPr="00E64611">
        <w:rPr>
          <w:rFonts w:ascii="Arial" w:hAnsi="Arial" w:cs="Arial"/>
          <w:b/>
          <w:sz w:val="24"/>
          <w:szCs w:val="24"/>
        </w:rPr>
        <w:t>This will be especially important to allow for robust reporting on its Phase 4 targets.</w:t>
      </w:r>
      <w:r w:rsidR="000C78A5">
        <w:rPr>
          <w:rFonts w:ascii="Arial" w:hAnsi="Arial" w:cs="Arial"/>
          <w:b/>
          <w:sz w:val="24"/>
          <w:szCs w:val="24"/>
        </w:rPr>
        <w:t xml:space="preserve"> </w:t>
      </w:r>
    </w:p>
    <w:p w:rsidR="006E3FF5" w:rsidRDefault="006E3FF5" w:rsidP="006E3FF5">
      <w:pPr>
        <w:ind w:left="709"/>
        <w:rPr>
          <w:rFonts w:ascii="Arial" w:hAnsi="Arial" w:cs="Arial"/>
          <w:sz w:val="24"/>
          <w:szCs w:val="24"/>
        </w:rPr>
      </w:pPr>
    </w:p>
    <w:p w:rsidR="00D21C57" w:rsidRDefault="00D21C57" w:rsidP="00D21C57">
      <w:pPr>
        <w:numPr>
          <w:ilvl w:val="0"/>
          <w:numId w:val="19"/>
        </w:numPr>
        <w:ind w:left="709" w:hanging="709"/>
        <w:rPr>
          <w:rFonts w:ascii="Arial" w:hAnsi="Arial" w:cs="Arial"/>
          <w:sz w:val="24"/>
          <w:szCs w:val="24"/>
        </w:rPr>
      </w:pPr>
      <w:r>
        <w:rPr>
          <w:rFonts w:ascii="Arial" w:hAnsi="Arial" w:cs="Arial"/>
          <w:sz w:val="24"/>
          <w:szCs w:val="24"/>
        </w:rPr>
        <w:t>The Prince’s Trust was unable to provide any data relating t</w:t>
      </w:r>
      <w:r w:rsidR="001B48F0">
        <w:rPr>
          <w:rFonts w:ascii="Arial" w:hAnsi="Arial" w:cs="Arial"/>
          <w:sz w:val="24"/>
          <w:szCs w:val="24"/>
        </w:rPr>
        <w:t>o t</w:t>
      </w:r>
      <w:r>
        <w:rPr>
          <w:rFonts w:ascii="Arial" w:hAnsi="Arial" w:cs="Arial"/>
          <w:sz w:val="24"/>
          <w:szCs w:val="24"/>
        </w:rPr>
        <w:t xml:space="preserve">wo targets.  With the new </w:t>
      </w:r>
      <w:r w:rsidR="006E3FF5">
        <w:rPr>
          <w:rFonts w:ascii="Arial" w:hAnsi="Arial" w:cs="Arial"/>
          <w:sz w:val="24"/>
          <w:szCs w:val="24"/>
        </w:rPr>
        <w:t xml:space="preserve">database and monitoring system in place, and new targets set for Phase 4, this will not be an issue going forward.  </w:t>
      </w:r>
    </w:p>
    <w:p w:rsidR="00D21C57" w:rsidRPr="00D21C57" w:rsidRDefault="00D21C57" w:rsidP="00196723">
      <w:pPr>
        <w:ind w:left="709"/>
        <w:rPr>
          <w:rFonts w:ascii="Arial" w:hAnsi="Arial" w:cs="Arial"/>
          <w:sz w:val="24"/>
          <w:szCs w:val="24"/>
        </w:rPr>
      </w:pPr>
    </w:p>
    <w:p w:rsidR="006F59DD" w:rsidRDefault="006F59DD" w:rsidP="006F59DD">
      <w:pPr>
        <w:pStyle w:val="ListParagraph"/>
        <w:tabs>
          <w:tab w:val="left" w:pos="630"/>
          <w:tab w:val="left" w:pos="954"/>
        </w:tabs>
        <w:ind w:left="630"/>
        <w:rPr>
          <w:rFonts w:ascii="Arial" w:hAnsi="Arial" w:cs="Arial"/>
          <w:sz w:val="24"/>
          <w:szCs w:val="24"/>
        </w:rPr>
      </w:pPr>
    </w:p>
    <w:sectPr w:rsidR="006F59DD" w:rsidSect="0064099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115" w:rsidRDefault="001E5115" w:rsidP="006F59DD">
      <w:r>
        <w:separator/>
      </w:r>
    </w:p>
  </w:endnote>
  <w:endnote w:type="continuationSeparator" w:id="0">
    <w:p w:rsidR="001E5115" w:rsidRDefault="001E5115" w:rsidP="006F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8"/>
    </w:tblGrid>
    <w:tr w:rsidR="00D50CC7" w:rsidTr="00FB57F0">
      <w:tc>
        <w:tcPr>
          <w:tcW w:w="4768" w:type="dxa"/>
        </w:tcPr>
        <w:p w:rsidR="00D50CC7" w:rsidRDefault="00D50CC7" w:rsidP="00777399">
          <w:pPr>
            <w:pStyle w:val="xmsonormal"/>
            <w:tabs>
              <w:tab w:val="left" w:pos="630"/>
            </w:tabs>
            <w:jc w:val="right"/>
            <w:rPr>
              <w:rFonts w:ascii="Arial" w:hAnsi="Arial" w:cs="Arial"/>
              <w:bCs/>
              <w:color w:val="2F828D"/>
            </w:rPr>
          </w:pPr>
        </w:p>
        <w:p w:rsidR="00D50CC7" w:rsidRPr="008D7798" w:rsidRDefault="00D50CC7" w:rsidP="00490A99">
          <w:pPr>
            <w:pStyle w:val="xmsonormal"/>
            <w:tabs>
              <w:tab w:val="left" w:pos="630"/>
            </w:tabs>
            <w:rPr>
              <w:rFonts w:ascii="Arial" w:hAnsi="Arial" w:cs="Arial"/>
              <w:bCs/>
              <w:color w:val="2F828D"/>
            </w:rPr>
          </w:pPr>
          <w:r>
            <w:rPr>
              <w:rFonts w:ascii="Arial" w:hAnsi="Arial" w:cs="Arial"/>
              <w:b/>
              <w:noProof/>
              <w:color w:val="403152"/>
            </w:rPr>
            <w:drawing>
              <wp:inline distT="0" distB="0" distL="0" distR="0" wp14:anchorId="6F223D49" wp14:editId="0F960CB0">
                <wp:extent cx="2114898"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png"/>
                        <pic:cNvPicPr/>
                      </pic:nvPicPr>
                      <pic:blipFill>
                        <a:blip r:embed="rId1">
                          <a:extLst>
                            <a:ext uri="{28A0092B-C50C-407E-A947-70E740481C1C}">
                              <a14:useLocalDpi xmlns:a14="http://schemas.microsoft.com/office/drawing/2010/main" val="0"/>
                            </a:ext>
                          </a:extLst>
                        </a:blip>
                        <a:stretch>
                          <a:fillRect/>
                        </a:stretch>
                      </pic:blipFill>
                      <pic:spPr>
                        <a:xfrm>
                          <a:off x="0" y="0"/>
                          <a:ext cx="2317260" cy="1202272"/>
                        </a:xfrm>
                        <a:prstGeom prst="rect">
                          <a:avLst/>
                        </a:prstGeom>
                      </pic:spPr>
                    </pic:pic>
                  </a:graphicData>
                </a:graphic>
              </wp:inline>
            </w:drawing>
          </w:r>
        </w:p>
      </w:tc>
      <w:tc>
        <w:tcPr>
          <w:tcW w:w="4768" w:type="dxa"/>
        </w:tcPr>
        <w:p w:rsidR="00D50CC7" w:rsidRPr="00490A99" w:rsidRDefault="00D50CC7" w:rsidP="00777399">
          <w:pPr>
            <w:pStyle w:val="xmsonormal"/>
            <w:tabs>
              <w:tab w:val="left" w:pos="630"/>
            </w:tabs>
            <w:jc w:val="right"/>
            <w:rPr>
              <w:rFonts w:ascii="Arial" w:hAnsi="Arial" w:cs="Arial"/>
              <w:bCs/>
              <w:color w:val="2F828D"/>
              <w:sz w:val="22"/>
              <w:szCs w:val="22"/>
            </w:rPr>
          </w:pPr>
        </w:p>
        <w:p w:rsidR="00D50CC7" w:rsidRPr="00490A99" w:rsidRDefault="00D50CC7" w:rsidP="00777399">
          <w:pPr>
            <w:pStyle w:val="xmsonormal"/>
            <w:tabs>
              <w:tab w:val="left" w:pos="630"/>
            </w:tabs>
            <w:jc w:val="right"/>
            <w:rPr>
              <w:rFonts w:ascii="Arial" w:hAnsi="Arial" w:cs="Arial"/>
              <w:bCs/>
              <w:color w:val="2F828D"/>
              <w:sz w:val="22"/>
              <w:szCs w:val="22"/>
            </w:rPr>
          </w:pPr>
          <w:r w:rsidRPr="00490A99">
            <w:rPr>
              <w:rFonts w:ascii="Arial" w:hAnsi="Arial" w:cs="Arial"/>
              <w:bCs/>
              <w:color w:val="2F828D"/>
              <w:sz w:val="22"/>
              <w:szCs w:val="22"/>
            </w:rPr>
            <w:t xml:space="preserve">Suite 40, Spiersbridge House </w:t>
          </w:r>
        </w:p>
        <w:p w:rsidR="00D50CC7" w:rsidRPr="00490A99" w:rsidRDefault="00D50CC7" w:rsidP="00777399">
          <w:pPr>
            <w:pStyle w:val="xmsonormal"/>
            <w:tabs>
              <w:tab w:val="left" w:pos="630"/>
            </w:tabs>
            <w:jc w:val="right"/>
            <w:rPr>
              <w:rFonts w:ascii="Arial" w:hAnsi="Arial" w:cs="Arial"/>
              <w:bCs/>
              <w:color w:val="2F828D"/>
              <w:sz w:val="22"/>
              <w:szCs w:val="22"/>
            </w:rPr>
          </w:pPr>
          <w:r w:rsidRPr="00490A99">
            <w:rPr>
              <w:rFonts w:ascii="Arial" w:hAnsi="Arial" w:cs="Arial"/>
              <w:bCs/>
              <w:color w:val="2F828D"/>
              <w:sz w:val="22"/>
              <w:szCs w:val="22"/>
            </w:rPr>
            <w:t>Spiersbridge Way</w:t>
          </w:r>
        </w:p>
        <w:p w:rsidR="00D50CC7" w:rsidRPr="00490A99" w:rsidRDefault="00D50CC7" w:rsidP="00777399">
          <w:pPr>
            <w:pStyle w:val="xmsonormal"/>
            <w:tabs>
              <w:tab w:val="left" w:pos="630"/>
            </w:tabs>
            <w:jc w:val="right"/>
            <w:rPr>
              <w:rFonts w:ascii="Arial" w:hAnsi="Arial" w:cs="Arial"/>
              <w:bCs/>
              <w:color w:val="2F828D"/>
              <w:sz w:val="22"/>
              <w:szCs w:val="22"/>
            </w:rPr>
          </w:pPr>
          <w:r w:rsidRPr="00490A99">
            <w:rPr>
              <w:rFonts w:ascii="Arial" w:hAnsi="Arial" w:cs="Arial"/>
              <w:bCs/>
              <w:color w:val="2F828D"/>
              <w:sz w:val="22"/>
              <w:szCs w:val="22"/>
            </w:rPr>
            <w:t xml:space="preserve">Glasgow </w:t>
          </w:r>
        </w:p>
        <w:p w:rsidR="00D50CC7" w:rsidRPr="00490A99" w:rsidRDefault="00D50CC7" w:rsidP="00777399">
          <w:pPr>
            <w:pStyle w:val="xmsonormal"/>
            <w:tabs>
              <w:tab w:val="left" w:pos="630"/>
            </w:tabs>
            <w:jc w:val="right"/>
            <w:rPr>
              <w:rFonts w:ascii="Arial" w:hAnsi="Arial" w:cs="Arial"/>
              <w:color w:val="2F828D"/>
              <w:sz w:val="22"/>
              <w:szCs w:val="22"/>
            </w:rPr>
          </w:pPr>
          <w:r w:rsidRPr="00490A99">
            <w:rPr>
              <w:rFonts w:ascii="Arial" w:hAnsi="Arial" w:cs="Arial"/>
              <w:bCs/>
              <w:color w:val="2F828D"/>
              <w:sz w:val="22"/>
              <w:szCs w:val="22"/>
            </w:rPr>
            <w:t>G46 8NG</w:t>
          </w:r>
        </w:p>
        <w:p w:rsidR="00D50CC7" w:rsidRPr="00490A99" w:rsidRDefault="00D50CC7" w:rsidP="00777399">
          <w:pPr>
            <w:tabs>
              <w:tab w:val="left" w:pos="630"/>
            </w:tabs>
            <w:jc w:val="right"/>
            <w:rPr>
              <w:rFonts w:ascii="Arial" w:eastAsia="Times New Roman" w:hAnsi="Arial" w:cs="Arial"/>
              <w:bCs/>
              <w:color w:val="2F828D"/>
            </w:rPr>
          </w:pPr>
          <w:r w:rsidRPr="00490A99">
            <w:rPr>
              <w:rFonts w:ascii="Arial" w:eastAsia="Times New Roman" w:hAnsi="Arial" w:cs="Arial"/>
              <w:bCs/>
              <w:color w:val="2F828D"/>
            </w:rPr>
            <w:t>Telephone: 0141 428 3972</w:t>
          </w:r>
        </w:p>
        <w:p w:rsidR="00D50CC7" w:rsidRPr="00497EE3" w:rsidRDefault="00521D68" w:rsidP="00777399">
          <w:pPr>
            <w:tabs>
              <w:tab w:val="left" w:pos="630"/>
            </w:tabs>
            <w:jc w:val="right"/>
            <w:rPr>
              <w:rFonts w:ascii="Arial" w:hAnsi="Arial" w:cs="Arial"/>
              <w:color w:val="2F828D"/>
            </w:rPr>
          </w:pPr>
          <w:hyperlink r:id="rId2" w:history="1">
            <w:r w:rsidR="00D50CC7" w:rsidRPr="00490A99">
              <w:rPr>
                <w:rStyle w:val="Hyperlink"/>
                <w:rFonts w:ascii="Arial" w:hAnsi="Arial" w:cs="Arial"/>
                <w:bCs/>
                <w:color w:val="2F828D"/>
              </w:rPr>
              <w:t>tara.mcgregor@researchscotland.org</w:t>
            </w:r>
          </w:hyperlink>
          <w:r w:rsidR="00D50CC7" w:rsidRPr="00497EE3">
            <w:rPr>
              <w:rFonts w:ascii="Arial" w:eastAsia="Times New Roman" w:hAnsi="Arial" w:cs="Arial"/>
              <w:bCs/>
              <w:color w:val="2F828D"/>
            </w:rPr>
            <w:t xml:space="preserve"> </w:t>
          </w:r>
        </w:p>
        <w:p w:rsidR="00D50CC7" w:rsidRDefault="00D50CC7" w:rsidP="00777399">
          <w:pPr>
            <w:pStyle w:val="Footer"/>
          </w:pPr>
        </w:p>
      </w:tc>
    </w:tr>
  </w:tbl>
  <w:p w:rsidR="00D50CC7" w:rsidRDefault="00D5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C7" w:rsidRDefault="00D50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139242"/>
      <w:docPartObj>
        <w:docPartGallery w:val="Page Numbers (Bottom of Page)"/>
        <w:docPartUnique/>
      </w:docPartObj>
    </w:sdtPr>
    <w:sdtEndPr>
      <w:rPr>
        <w:rFonts w:ascii="Arial" w:hAnsi="Arial" w:cs="Arial"/>
        <w:noProof/>
      </w:rPr>
    </w:sdtEndPr>
    <w:sdtContent>
      <w:p w:rsidR="00D50CC7" w:rsidRPr="00333D5B" w:rsidRDefault="00D50CC7">
        <w:pPr>
          <w:pStyle w:val="Footer"/>
          <w:jc w:val="right"/>
          <w:rPr>
            <w:rFonts w:ascii="Arial" w:hAnsi="Arial" w:cs="Arial"/>
          </w:rPr>
        </w:pPr>
        <w:r w:rsidRPr="00333D5B">
          <w:rPr>
            <w:rFonts w:ascii="Arial" w:hAnsi="Arial" w:cs="Arial"/>
          </w:rPr>
          <w:fldChar w:fldCharType="begin"/>
        </w:r>
        <w:r w:rsidRPr="00333D5B">
          <w:rPr>
            <w:rFonts w:ascii="Arial" w:hAnsi="Arial" w:cs="Arial"/>
          </w:rPr>
          <w:instrText xml:space="preserve"> PAGE   \* MERGEFORMAT </w:instrText>
        </w:r>
        <w:r w:rsidRPr="00333D5B">
          <w:rPr>
            <w:rFonts w:ascii="Arial" w:hAnsi="Arial" w:cs="Arial"/>
          </w:rPr>
          <w:fldChar w:fldCharType="separate"/>
        </w:r>
        <w:r w:rsidR="00521D68">
          <w:rPr>
            <w:rFonts w:ascii="Arial" w:hAnsi="Arial" w:cs="Arial"/>
            <w:noProof/>
          </w:rPr>
          <w:t>14</w:t>
        </w:r>
        <w:r w:rsidRPr="00333D5B">
          <w:rPr>
            <w:rFonts w:ascii="Arial" w:hAnsi="Arial" w:cs="Arial"/>
            <w:noProof/>
          </w:rPr>
          <w:fldChar w:fldCharType="end"/>
        </w:r>
      </w:p>
    </w:sdtContent>
  </w:sdt>
  <w:p w:rsidR="00D50CC7" w:rsidRDefault="00D50CC7" w:rsidP="0064099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C7" w:rsidRPr="004F4095" w:rsidRDefault="00D50CC7" w:rsidP="0064099A">
    <w:pPr>
      <w:pStyle w:val="Footer"/>
      <w:jc w:val="right"/>
      <w:rPr>
        <w:rFonts w:ascii="Arial" w:hAnsi="Arial" w:cs="Arial"/>
      </w:rPr>
    </w:pPr>
    <w:r w:rsidRPr="004F4095">
      <w:rPr>
        <w:rFonts w:ascii="Arial" w:hAnsi="Arial" w:cs="Arial"/>
      </w:rPr>
      <w:t xml:space="preserve">Page | </w:t>
    </w:r>
    <w:r w:rsidRPr="004F4095">
      <w:rPr>
        <w:rFonts w:ascii="Arial" w:hAnsi="Arial" w:cs="Arial"/>
      </w:rPr>
      <w:fldChar w:fldCharType="begin"/>
    </w:r>
    <w:r w:rsidRPr="004F4095">
      <w:rPr>
        <w:rFonts w:ascii="Arial" w:hAnsi="Arial" w:cs="Arial"/>
      </w:rPr>
      <w:instrText xml:space="preserve"> PAGE   \* MERGEFORMAT </w:instrText>
    </w:r>
    <w:r w:rsidRPr="004F4095">
      <w:rPr>
        <w:rFonts w:ascii="Arial" w:hAnsi="Arial" w:cs="Arial"/>
      </w:rPr>
      <w:fldChar w:fldCharType="separate"/>
    </w:r>
    <w:r w:rsidR="00521D68">
      <w:rPr>
        <w:rFonts w:ascii="Arial" w:hAnsi="Arial" w:cs="Arial"/>
        <w:noProof/>
      </w:rPr>
      <w:t>17</w:t>
    </w:r>
    <w:r w:rsidRPr="004F4095">
      <w:rPr>
        <w:rFonts w:ascii="Arial" w:hAnsi="Arial" w:cs="Arial"/>
      </w:rPr>
      <w:fldChar w:fldCharType="end"/>
    </w:r>
  </w:p>
  <w:p w:rsidR="00D50CC7" w:rsidRPr="00E41DD6" w:rsidRDefault="00D50CC7" w:rsidP="0064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115" w:rsidRDefault="001E5115" w:rsidP="006F59DD">
      <w:r>
        <w:separator/>
      </w:r>
    </w:p>
  </w:footnote>
  <w:footnote w:type="continuationSeparator" w:id="0">
    <w:p w:rsidR="001E5115" w:rsidRDefault="001E5115" w:rsidP="006F59DD">
      <w:r>
        <w:continuationSeparator/>
      </w:r>
    </w:p>
  </w:footnote>
  <w:footnote w:id="1">
    <w:p w:rsidR="00D50CC7" w:rsidRPr="0042129D" w:rsidRDefault="00D50CC7" w:rsidP="000665C1">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Prince’s Trust, Development Awards Toolkit, 2012</w:t>
      </w:r>
    </w:p>
  </w:footnote>
  <w:footnote w:id="2">
    <w:p w:rsidR="00D50CC7" w:rsidRPr="0042129D" w:rsidRDefault="00D50CC7" w:rsidP="000665C1">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As above</w:t>
      </w:r>
    </w:p>
  </w:footnote>
  <w:footnote w:id="3">
    <w:p w:rsidR="00D50CC7" w:rsidRPr="0042129D" w:rsidRDefault="00D50CC7" w:rsidP="00B673F5">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Data source: annual reports</w:t>
      </w:r>
    </w:p>
  </w:footnote>
  <w:footnote w:id="4">
    <w:p w:rsidR="00D50CC7" w:rsidRPr="0042129D" w:rsidRDefault="00D50CC7">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Data source: annual reports</w:t>
      </w:r>
    </w:p>
  </w:footnote>
  <w:footnote w:id="5">
    <w:p w:rsidR="00D50CC7" w:rsidRPr="00794FD2" w:rsidRDefault="00D50CC7" w:rsidP="00562A64">
      <w:pPr>
        <w:pStyle w:val="FootnoteText"/>
        <w:rPr>
          <w:rFonts w:ascii="Arial" w:hAnsi="Arial" w:cs="Arial"/>
        </w:rPr>
      </w:pPr>
      <w:r w:rsidRPr="00794FD2">
        <w:rPr>
          <w:rStyle w:val="FootnoteReference"/>
          <w:rFonts w:ascii="Arial" w:hAnsi="Arial" w:cs="Arial"/>
        </w:rPr>
        <w:footnoteRef/>
      </w:r>
      <w:r w:rsidRPr="00794FD2">
        <w:rPr>
          <w:rFonts w:ascii="Arial" w:hAnsi="Arial" w:cs="Arial"/>
        </w:rPr>
        <w:t xml:space="preserve"> </w:t>
      </w:r>
      <w:r>
        <w:rPr>
          <w:rFonts w:ascii="Arial" w:hAnsi="Arial" w:cs="Arial"/>
        </w:rPr>
        <w:t xml:space="preserve">Calculated by the Prince’s Trust using data gathered from the </w:t>
      </w:r>
      <w:r w:rsidRPr="007133BC">
        <w:rPr>
          <w:rFonts w:ascii="Arial" w:hAnsi="Arial" w:cs="Arial"/>
        </w:rPr>
        <w:t>D</w:t>
      </w:r>
      <w:r>
        <w:rPr>
          <w:rFonts w:ascii="Arial" w:hAnsi="Arial" w:cs="Arial"/>
        </w:rPr>
        <w:t xml:space="preserve">epartment for Work and Pensions, Nomis and </w:t>
      </w:r>
      <w:r w:rsidRPr="007133BC">
        <w:rPr>
          <w:rFonts w:ascii="Arial" w:hAnsi="Arial" w:cs="Arial"/>
        </w:rPr>
        <w:t>ONS</w:t>
      </w:r>
      <w:r>
        <w:rPr>
          <w:rFonts w:ascii="Arial" w:hAnsi="Arial" w:cs="Arial"/>
        </w:rPr>
        <w:t>.</w:t>
      </w:r>
    </w:p>
  </w:footnote>
  <w:footnote w:id="6">
    <w:p w:rsidR="00D50CC7" w:rsidRPr="0042129D" w:rsidRDefault="00D50CC7">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This information was not recorded explicitly.  We have assumed that people identifying as disabled would require some additional support needs.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E48265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180"/>
        </w:tabs>
        <w:ind w:left="900" w:hanging="720"/>
      </w:pPr>
      <w:rPr>
        <w:b/>
        <w:color w:val="000080"/>
      </w:rPr>
    </w:lvl>
    <w:lvl w:ilvl="2">
      <w:start w:val="1"/>
      <w:numFmt w:val="none"/>
      <w:pStyle w:val="Heading3"/>
      <w:lvlText w:val=""/>
      <w:lvlJc w:val="left"/>
      <w:pPr>
        <w:tabs>
          <w:tab w:val="num" w:pos="1440"/>
        </w:tabs>
        <w:ind w:left="1440" w:hanging="720"/>
      </w:pPr>
      <w:rPr>
        <w:rFonts w:ascii="Wingdings" w:hAnsi="Wingdings" w:hint="default"/>
        <w:b w:val="0"/>
        <w:i w:val="0"/>
        <w:sz w:val="28"/>
      </w:rPr>
    </w:lvl>
    <w:lvl w:ilvl="3">
      <w:start w:val="1"/>
      <w:numFmt w:val="none"/>
      <w:pStyle w:val="Heading4"/>
      <w:lvlText w:val=""/>
      <w:lvlJc w:val="left"/>
      <w:pPr>
        <w:tabs>
          <w:tab w:val="num" w:pos="2160"/>
        </w:tabs>
        <w:ind w:left="2160" w:hanging="720"/>
      </w:pPr>
      <w:rPr>
        <w:rFonts w:ascii="Wingdings" w:hAnsi="Wingdings" w:hint="default"/>
        <w:b w:val="0"/>
        <w:i w:val="0"/>
        <w:sz w:val="24"/>
      </w:rPr>
    </w:lvl>
    <w:lvl w:ilvl="4">
      <w:start w:val="1"/>
      <w:numFmt w:val="none"/>
      <w:pStyle w:val="Heading5"/>
      <w:lvlText w:val=""/>
      <w:lvlJc w:val="left"/>
      <w:pPr>
        <w:tabs>
          <w:tab w:val="num" w:pos="0"/>
        </w:tabs>
        <w:ind w:left="2880" w:hanging="720"/>
      </w:pPr>
      <w:rPr>
        <w:rFonts w:ascii="Symbol" w:hAnsi="Symbol" w:hint="default"/>
        <w:sz w:val="20"/>
      </w:rPr>
    </w:lvl>
    <w:lvl w:ilvl="5">
      <w:start w:val="1"/>
      <w:numFmt w:val="decimal"/>
      <w:pStyle w:val="Heading6"/>
      <w:lvlText w:val="%6."/>
      <w:lvlJc w:val="left"/>
      <w:pPr>
        <w:tabs>
          <w:tab w:val="num" w:pos="0"/>
        </w:tabs>
        <w:ind w:left="3588" w:hanging="708"/>
      </w:pPr>
    </w:lvl>
    <w:lvl w:ilvl="6">
      <w:start w:val="1"/>
      <w:numFmt w:val="decimal"/>
      <w:pStyle w:val="Heading7"/>
      <w:lvlText w:val="%6.%7."/>
      <w:lvlJc w:val="left"/>
      <w:pPr>
        <w:tabs>
          <w:tab w:val="num" w:pos="0"/>
        </w:tabs>
        <w:ind w:left="4296" w:hanging="708"/>
      </w:pPr>
    </w:lvl>
    <w:lvl w:ilvl="7">
      <w:start w:val="1"/>
      <w:numFmt w:val="decimal"/>
      <w:pStyle w:val="Heading8"/>
      <w:lvlText w:val="%6.%7.%8."/>
      <w:lvlJc w:val="left"/>
      <w:pPr>
        <w:tabs>
          <w:tab w:val="num" w:pos="0"/>
        </w:tabs>
        <w:ind w:left="5004" w:hanging="708"/>
      </w:pPr>
    </w:lvl>
    <w:lvl w:ilvl="8">
      <w:start w:val="1"/>
      <w:numFmt w:val="decimal"/>
      <w:pStyle w:val="Heading9"/>
      <w:lvlText w:val="%6.%7.%8.%9."/>
      <w:lvlJc w:val="left"/>
      <w:pPr>
        <w:tabs>
          <w:tab w:val="num" w:pos="0"/>
        </w:tabs>
        <w:ind w:left="5712" w:hanging="708"/>
      </w:pPr>
    </w:lvl>
  </w:abstractNum>
  <w:abstractNum w:abstractNumId="1" w15:restartNumberingAfterBreak="0">
    <w:nsid w:val="02EB119F"/>
    <w:multiLevelType w:val="multilevel"/>
    <w:tmpl w:val="4D42527A"/>
    <w:styleLink w:val="List13"/>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7481858"/>
    <w:multiLevelType w:val="hybridMultilevel"/>
    <w:tmpl w:val="31A02F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7F02176"/>
    <w:multiLevelType w:val="multilevel"/>
    <w:tmpl w:val="BF128B42"/>
    <w:styleLink w:val="List1"/>
    <w:lvl w:ilvl="0">
      <w:numFmt w:val="bullet"/>
      <w:lvlText w:val="•"/>
      <w:lvlJc w:val="left"/>
      <w:pPr>
        <w:tabs>
          <w:tab w:val="num" w:pos="720"/>
        </w:tabs>
        <w:ind w:left="720" w:hanging="360"/>
      </w:pPr>
      <w:rPr>
        <w:rFonts w:ascii="Arial" w:eastAsia="Arial" w:hAnsi="Arial" w:cs="Arial"/>
        <w:color w:val="3366FF"/>
        <w:position w:val="0"/>
        <w:sz w:val="24"/>
        <w:szCs w:val="24"/>
        <w:lang w:val="en-US"/>
      </w:rPr>
    </w:lvl>
    <w:lvl w:ilvl="1">
      <w:start w:val="1"/>
      <w:numFmt w:val="bullet"/>
      <w:lvlText w:val="o"/>
      <w:lvlJc w:val="left"/>
      <w:pPr>
        <w:tabs>
          <w:tab w:val="num" w:pos="1383"/>
        </w:tabs>
        <w:ind w:left="1383" w:hanging="303"/>
      </w:pPr>
      <w:rPr>
        <w:rFonts w:ascii="Arial" w:eastAsia="Arial" w:hAnsi="Arial" w:cs="Arial"/>
        <w:color w:val="3366FF"/>
        <w:position w:val="0"/>
        <w:sz w:val="22"/>
        <w:szCs w:val="22"/>
        <w:lang w:val="en-US"/>
      </w:rPr>
    </w:lvl>
    <w:lvl w:ilvl="2">
      <w:start w:val="1"/>
      <w:numFmt w:val="bullet"/>
      <w:lvlText w:val="▪"/>
      <w:lvlJc w:val="left"/>
      <w:pPr>
        <w:tabs>
          <w:tab w:val="num" w:pos="2103"/>
        </w:tabs>
        <w:ind w:left="2103" w:hanging="303"/>
      </w:pPr>
      <w:rPr>
        <w:rFonts w:ascii="Arial" w:eastAsia="Arial" w:hAnsi="Arial" w:cs="Arial"/>
        <w:color w:val="3366FF"/>
        <w:position w:val="0"/>
        <w:sz w:val="22"/>
        <w:szCs w:val="22"/>
        <w:lang w:val="en-US"/>
      </w:rPr>
    </w:lvl>
    <w:lvl w:ilvl="3">
      <w:start w:val="1"/>
      <w:numFmt w:val="bullet"/>
      <w:lvlText w:val="•"/>
      <w:lvlJc w:val="left"/>
      <w:pPr>
        <w:tabs>
          <w:tab w:val="num" w:pos="2823"/>
        </w:tabs>
        <w:ind w:left="2823" w:hanging="303"/>
      </w:pPr>
      <w:rPr>
        <w:rFonts w:ascii="Arial" w:eastAsia="Arial" w:hAnsi="Arial" w:cs="Arial"/>
        <w:color w:val="3366FF"/>
        <w:position w:val="0"/>
        <w:sz w:val="22"/>
        <w:szCs w:val="22"/>
        <w:lang w:val="en-US"/>
      </w:rPr>
    </w:lvl>
    <w:lvl w:ilvl="4">
      <w:start w:val="1"/>
      <w:numFmt w:val="bullet"/>
      <w:lvlText w:val="o"/>
      <w:lvlJc w:val="left"/>
      <w:pPr>
        <w:tabs>
          <w:tab w:val="num" w:pos="3543"/>
        </w:tabs>
        <w:ind w:left="3543" w:hanging="303"/>
      </w:pPr>
      <w:rPr>
        <w:rFonts w:ascii="Arial" w:eastAsia="Arial" w:hAnsi="Arial" w:cs="Arial"/>
        <w:color w:val="3366FF"/>
        <w:position w:val="0"/>
        <w:sz w:val="22"/>
        <w:szCs w:val="22"/>
        <w:lang w:val="en-US"/>
      </w:rPr>
    </w:lvl>
    <w:lvl w:ilvl="5">
      <w:start w:val="1"/>
      <w:numFmt w:val="bullet"/>
      <w:lvlText w:val="▪"/>
      <w:lvlJc w:val="left"/>
      <w:pPr>
        <w:tabs>
          <w:tab w:val="num" w:pos="4263"/>
        </w:tabs>
        <w:ind w:left="4263" w:hanging="303"/>
      </w:pPr>
      <w:rPr>
        <w:rFonts w:ascii="Arial" w:eastAsia="Arial" w:hAnsi="Arial" w:cs="Arial"/>
        <w:color w:val="3366FF"/>
        <w:position w:val="0"/>
        <w:sz w:val="22"/>
        <w:szCs w:val="22"/>
        <w:lang w:val="en-US"/>
      </w:rPr>
    </w:lvl>
    <w:lvl w:ilvl="6">
      <w:start w:val="1"/>
      <w:numFmt w:val="bullet"/>
      <w:lvlText w:val="•"/>
      <w:lvlJc w:val="left"/>
      <w:pPr>
        <w:tabs>
          <w:tab w:val="num" w:pos="4983"/>
        </w:tabs>
        <w:ind w:left="4983" w:hanging="303"/>
      </w:pPr>
      <w:rPr>
        <w:rFonts w:ascii="Arial" w:eastAsia="Arial" w:hAnsi="Arial" w:cs="Arial"/>
        <w:color w:val="3366FF"/>
        <w:position w:val="0"/>
        <w:sz w:val="22"/>
        <w:szCs w:val="22"/>
        <w:lang w:val="en-US"/>
      </w:rPr>
    </w:lvl>
    <w:lvl w:ilvl="7">
      <w:start w:val="1"/>
      <w:numFmt w:val="bullet"/>
      <w:lvlText w:val="o"/>
      <w:lvlJc w:val="left"/>
      <w:pPr>
        <w:tabs>
          <w:tab w:val="num" w:pos="5703"/>
        </w:tabs>
        <w:ind w:left="5703" w:hanging="303"/>
      </w:pPr>
      <w:rPr>
        <w:rFonts w:ascii="Arial" w:eastAsia="Arial" w:hAnsi="Arial" w:cs="Arial"/>
        <w:color w:val="3366FF"/>
        <w:position w:val="0"/>
        <w:sz w:val="22"/>
        <w:szCs w:val="22"/>
        <w:lang w:val="en-US"/>
      </w:rPr>
    </w:lvl>
    <w:lvl w:ilvl="8">
      <w:start w:val="1"/>
      <w:numFmt w:val="bullet"/>
      <w:lvlText w:val="▪"/>
      <w:lvlJc w:val="left"/>
      <w:pPr>
        <w:tabs>
          <w:tab w:val="num" w:pos="6423"/>
        </w:tabs>
        <w:ind w:left="6423" w:hanging="303"/>
      </w:pPr>
      <w:rPr>
        <w:rFonts w:ascii="Arial" w:eastAsia="Arial" w:hAnsi="Arial" w:cs="Arial"/>
        <w:color w:val="3366FF"/>
        <w:position w:val="0"/>
        <w:sz w:val="22"/>
        <w:szCs w:val="22"/>
        <w:lang w:val="en-US"/>
      </w:rPr>
    </w:lvl>
  </w:abstractNum>
  <w:abstractNum w:abstractNumId="4" w15:restartNumberingAfterBreak="0">
    <w:nsid w:val="0AA939C0"/>
    <w:multiLevelType w:val="hybridMultilevel"/>
    <w:tmpl w:val="998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B708F"/>
    <w:multiLevelType w:val="multilevel"/>
    <w:tmpl w:val="C8F26574"/>
    <w:styleLink w:val="List6"/>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3B95FA1"/>
    <w:multiLevelType w:val="hybridMultilevel"/>
    <w:tmpl w:val="CBEE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62161"/>
    <w:multiLevelType w:val="hybridMultilevel"/>
    <w:tmpl w:val="3D6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B7B6B"/>
    <w:multiLevelType w:val="multilevel"/>
    <w:tmpl w:val="20829550"/>
    <w:styleLink w:val="List12"/>
    <w:lvl w:ilvl="0">
      <w:numFmt w:val="bullet"/>
      <w:lvlText w:val="•"/>
      <w:lvlJc w:val="left"/>
      <w:pPr>
        <w:tabs>
          <w:tab w:val="num" w:pos="720"/>
        </w:tabs>
        <w:ind w:left="720" w:hanging="360"/>
      </w:pPr>
      <w:rPr>
        <w:rFonts w:ascii="Arial" w:eastAsia="Arial" w:hAnsi="Arial" w:cs="Arial"/>
        <w:color w:val="3366FF"/>
        <w:position w:val="0"/>
        <w:sz w:val="24"/>
        <w:szCs w:val="24"/>
        <w:u w:color="3366FF"/>
        <w:lang w:val="en-US"/>
      </w:rPr>
    </w:lvl>
    <w:lvl w:ilvl="1">
      <w:start w:val="1"/>
      <w:numFmt w:val="bullet"/>
      <w:lvlText w:val="o"/>
      <w:lvlJc w:val="left"/>
      <w:pPr>
        <w:tabs>
          <w:tab w:val="num" w:pos="1383"/>
        </w:tabs>
        <w:ind w:left="1383" w:hanging="303"/>
      </w:pPr>
      <w:rPr>
        <w:rFonts w:ascii="Arial" w:eastAsia="Arial" w:hAnsi="Arial" w:cs="Arial"/>
        <w:color w:val="3366FF"/>
        <w:position w:val="0"/>
        <w:sz w:val="22"/>
        <w:szCs w:val="22"/>
        <w:u w:color="3366FF"/>
        <w:lang w:val="en-US"/>
      </w:rPr>
    </w:lvl>
    <w:lvl w:ilvl="2">
      <w:start w:val="1"/>
      <w:numFmt w:val="bullet"/>
      <w:lvlText w:val="▪"/>
      <w:lvlJc w:val="left"/>
      <w:pPr>
        <w:tabs>
          <w:tab w:val="num" w:pos="2103"/>
        </w:tabs>
        <w:ind w:left="2103" w:hanging="303"/>
      </w:pPr>
      <w:rPr>
        <w:rFonts w:ascii="Arial" w:eastAsia="Arial" w:hAnsi="Arial" w:cs="Arial"/>
        <w:color w:val="3366FF"/>
        <w:position w:val="0"/>
        <w:sz w:val="22"/>
        <w:szCs w:val="22"/>
        <w:u w:color="3366FF"/>
        <w:lang w:val="en-US"/>
      </w:rPr>
    </w:lvl>
    <w:lvl w:ilvl="3">
      <w:start w:val="1"/>
      <w:numFmt w:val="bullet"/>
      <w:lvlText w:val="•"/>
      <w:lvlJc w:val="left"/>
      <w:pPr>
        <w:tabs>
          <w:tab w:val="num" w:pos="2823"/>
        </w:tabs>
        <w:ind w:left="2823" w:hanging="303"/>
      </w:pPr>
      <w:rPr>
        <w:rFonts w:ascii="Arial" w:eastAsia="Arial" w:hAnsi="Arial" w:cs="Arial"/>
        <w:color w:val="3366FF"/>
        <w:position w:val="0"/>
        <w:sz w:val="22"/>
        <w:szCs w:val="22"/>
        <w:u w:color="3366FF"/>
        <w:lang w:val="en-US"/>
      </w:rPr>
    </w:lvl>
    <w:lvl w:ilvl="4">
      <w:start w:val="1"/>
      <w:numFmt w:val="bullet"/>
      <w:lvlText w:val="o"/>
      <w:lvlJc w:val="left"/>
      <w:pPr>
        <w:tabs>
          <w:tab w:val="num" w:pos="3543"/>
        </w:tabs>
        <w:ind w:left="3543" w:hanging="303"/>
      </w:pPr>
      <w:rPr>
        <w:rFonts w:ascii="Arial" w:eastAsia="Arial" w:hAnsi="Arial" w:cs="Arial"/>
        <w:color w:val="3366FF"/>
        <w:position w:val="0"/>
        <w:sz w:val="22"/>
        <w:szCs w:val="22"/>
        <w:u w:color="3366FF"/>
        <w:lang w:val="en-US"/>
      </w:rPr>
    </w:lvl>
    <w:lvl w:ilvl="5">
      <w:start w:val="1"/>
      <w:numFmt w:val="bullet"/>
      <w:lvlText w:val="▪"/>
      <w:lvlJc w:val="left"/>
      <w:pPr>
        <w:tabs>
          <w:tab w:val="num" w:pos="4263"/>
        </w:tabs>
        <w:ind w:left="4263" w:hanging="303"/>
      </w:pPr>
      <w:rPr>
        <w:rFonts w:ascii="Arial" w:eastAsia="Arial" w:hAnsi="Arial" w:cs="Arial"/>
        <w:color w:val="3366FF"/>
        <w:position w:val="0"/>
        <w:sz w:val="22"/>
        <w:szCs w:val="22"/>
        <w:u w:color="3366FF"/>
        <w:lang w:val="en-US"/>
      </w:rPr>
    </w:lvl>
    <w:lvl w:ilvl="6">
      <w:start w:val="1"/>
      <w:numFmt w:val="bullet"/>
      <w:lvlText w:val="•"/>
      <w:lvlJc w:val="left"/>
      <w:pPr>
        <w:tabs>
          <w:tab w:val="num" w:pos="4983"/>
        </w:tabs>
        <w:ind w:left="4983" w:hanging="303"/>
      </w:pPr>
      <w:rPr>
        <w:rFonts w:ascii="Arial" w:eastAsia="Arial" w:hAnsi="Arial" w:cs="Arial"/>
        <w:color w:val="3366FF"/>
        <w:position w:val="0"/>
        <w:sz w:val="22"/>
        <w:szCs w:val="22"/>
        <w:u w:color="3366FF"/>
        <w:lang w:val="en-US"/>
      </w:rPr>
    </w:lvl>
    <w:lvl w:ilvl="7">
      <w:start w:val="1"/>
      <w:numFmt w:val="bullet"/>
      <w:lvlText w:val="o"/>
      <w:lvlJc w:val="left"/>
      <w:pPr>
        <w:tabs>
          <w:tab w:val="num" w:pos="5703"/>
        </w:tabs>
        <w:ind w:left="5703" w:hanging="303"/>
      </w:pPr>
      <w:rPr>
        <w:rFonts w:ascii="Arial" w:eastAsia="Arial" w:hAnsi="Arial" w:cs="Arial"/>
        <w:color w:val="3366FF"/>
        <w:position w:val="0"/>
        <w:sz w:val="22"/>
        <w:szCs w:val="22"/>
        <w:u w:color="3366FF"/>
        <w:lang w:val="en-US"/>
      </w:rPr>
    </w:lvl>
    <w:lvl w:ilvl="8">
      <w:start w:val="1"/>
      <w:numFmt w:val="bullet"/>
      <w:lvlText w:val="▪"/>
      <w:lvlJc w:val="left"/>
      <w:pPr>
        <w:tabs>
          <w:tab w:val="num" w:pos="6423"/>
        </w:tabs>
        <w:ind w:left="6423" w:hanging="303"/>
      </w:pPr>
      <w:rPr>
        <w:rFonts w:ascii="Arial" w:eastAsia="Arial" w:hAnsi="Arial" w:cs="Arial"/>
        <w:color w:val="3366FF"/>
        <w:position w:val="0"/>
        <w:sz w:val="22"/>
        <w:szCs w:val="22"/>
        <w:u w:color="3366FF"/>
        <w:lang w:val="en-US"/>
      </w:rPr>
    </w:lvl>
  </w:abstractNum>
  <w:abstractNum w:abstractNumId="9" w15:restartNumberingAfterBreak="0">
    <w:nsid w:val="290B53D3"/>
    <w:multiLevelType w:val="multilevel"/>
    <w:tmpl w:val="2CFAC5FC"/>
    <w:styleLink w:val="List7"/>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0" w15:restartNumberingAfterBreak="0">
    <w:nsid w:val="29CD6B4D"/>
    <w:multiLevelType w:val="hybridMultilevel"/>
    <w:tmpl w:val="4AF02D9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BBC1813"/>
    <w:multiLevelType w:val="hybridMultilevel"/>
    <w:tmpl w:val="AF88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4426B"/>
    <w:multiLevelType w:val="multilevel"/>
    <w:tmpl w:val="54DCEB68"/>
    <w:lvl w:ilvl="0">
      <w:start w:val="1"/>
      <w:numFmt w:val="decimal"/>
      <w:lvlText w:val="4.%1"/>
      <w:lvlJc w:val="left"/>
      <w:pPr>
        <w:ind w:left="360" w:hanging="360"/>
      </w:pPr>
      <w:rPr>
        <w:rFonts w:ascii="Arial" w:hAnsi="Arial" w:cs="Arial"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3659E"/>
    <w:multiLevelType w:val="hybridMultilevel"/>
    <w:tmpl w:val="4C38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A0AFB"/>
    <w:multiLevelType w:val="multilevel"/>
    <w:tmpl w:val="F4FAC20C"/>
    <w:lvl w:ilvl="0">
      <w:start w:val="1"/>
      <w:numFmt w:val="decimal"/>
      <w:lvlText w:val="5.%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0544C3"/>
    <w:multiLevelType w:val="hybridMultilevel"/>
    <w:tmpl w:val="659EE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0A3ED2"/>
    <w:multiLevelType w:val="multilevel"/>
    <w:tmpl w:val="9B884074"/>
    <w:styleLink w:val="List21"/>
    <w:lvl w:ilvl="0">
      <w:numFmt w:val="bullet"/>
      <w:lvlText w:val="•"/>
      <w:lvlJc w:val="left"/>
      <w:pPr>
        <w:tabs>
          <w:tab w:val="num" w:pos="720"/>
        </w:tabs>
        <w:ind w:left="720" w:hanging="360"/>
      </w:pPr>
      <w:rPr>
        <w:rFonts w:ascii="Arial" w:eastAsia="Arial" w:hAnsi="Arial" w:cs="Arial"/>
        <w:color w:val="3366FF"/>
        <w:position w:val="0"/>
        <w:sz w:val="24"/>
        <w:szCs w:val="24"/>
        <w:lang w:val="en-US"/>
      </w:rPr>
    </w:lvl>
    <w:lvl w:ilvl="1">
      <w:start w:val="1"/>
      <w:numFmt w:val="bullet"/>
      <w:lvlText w:val="o"/>
      <w:lvlJc w:val="left"/>
      <w:pPr>
        <w:tabs>
          <w:tab w:val="num" w:pos="1383"/>
        </w:tabs>
        <w:ind w:left="1383" w:hanging="303"/>
      </w:pPr>
      <w:rPr>
        <w:rFonts w:ascii="Arial" w:eastAsia="Arial" w:hAnsi="Arial" w:cs="Arial"/>
        <w:color w:val="3366FF"/>
        <w:position w:val="0"/>
        <w:sz w:val="22"/>
        <w:szCs w:val="22"/>
        <w:lang w:val="en-US"/>
      </w:rPr>
    </w:lvl>
    <w:lvl w:ilvl="2">
      <w:start w:val="1"/>
      <w:numFmt w:val="bullet"/>
      <w:lvlText w:val="▪"/>
      <w:lvlJc w:val="left"/>
      <w:pPr>
        <w:tabs>
          <w:tab w:val="num" w:pos="2103"/>
        </w:tabs>
        <w:ind w:left="2103" w:hanging="303"/>
      </w:pPr>
      <w:rPr>
        <w:rFonts w:ascii="Arial" w:eastAsia="Arial" w:hAnsi="Arial" w:cs="Arial"/>
        <w:color w:val="3366FF"/>
        <w:position w:val="0"/>
        <w:sz w:val="22"/>
        <w:szCs w:val="22"/>
        <w:lang w:val="en-US"/>
      </w:rPr>
    </w:lvl>
    <w:lvl w:ilvl="3">
      <w:start w:val="1"/>
      <w:numFmt w:val="bullet"/>
      <w:lvlText w:val="•"/>
      <w:lvlJc w:val="left"/>
      <w:pPr>
        <w:tabs>
          <w:tab w:val="num" w:pos="2823"/>
        </w:tabs>
        <w:ind w:left="2823" w:hanging="303"/>
      </w:pPr>
      <w:rPr>
        <w:rFonts w:ascii="Arial" w:eastAsia="Arial" w:hAnsi="Arial" w:cs="Arial"/>
        <w:color w:val="3366FF"/>
        <w:position w:val="0"/>
        <w:sz w:val="22"/>
        <w:szCs w:val="22"/>
        <w:lang w:val="en-US"/>
      </w:rPr>
    </w:lvl>
    <w:lvl w:ilvl="4">
      <w:start w:val="1"/>
      <w:numFmt w:val="bullet"/>
      <w:lvlText w:val="o"/>
      <w:lvlJc w:val="left"/>
      <w:pPr>
        <w:tabs>
          <w:tab w:val="num" w:pos="3543"/>
        </w:tabs>
        <w:ind w:left="3543" w:hanging="303"/>
      </w:pPr>
      <w:rPr>
        <w:rFonts w:ascii="Arial" w:eastAsia="Arial" w:hAnsi="Arial" w:cs="Arial"/>
        <w:color w:val="3366FF"/>
        <w:position w:val="0"/>
        <w:sz w:val="22"/>
        <w:szCs w:val="22"/>
        <w:lang w:val="en-US"/>
      </w:rPr>
    </w:lvl>
    <w:lvl w:ilvl="5">
      <w:start w:val="1"/>
      <w:numFmt w:val="bullet"/>
      <w:lvlText w:val="▪"/>
      <w:lvlJc w:val="left"/>
      <w:pPr>
        <w:tabs>
          <w:tab w:val="num" w:pos="4263"/>
        </w:tabs>
        <w:ind w:left="4263" w:hanging="303"/>
      </w:pPr>
      <w:rPr>
        <w:rFonts w:ascii="Arial" w:eastAsia="Arial" w:hAnsi="Arial" w:cs="Arial"/>
        <w:color w:val="3366FF"/>
        <w:position w:val="0"/>
        <w:sz w:val="22"/>
        <w:szCs w:val="22"/>
        <w:lang w:val="en-US"/>
      </w:rPr>
    </w:lvl>
    <w:lvl w:ilvl="6">
      <w:start w:val="1"/>
      <w:numFmt w:val="bullet"/>
      <w:lvlText w:val="•"/>
      <w:lvlJc w:val="left"/>
      <w:pPr>
        <w:tabs>
          <w:tab w:val="num" w:pos="4983"/>
        </w:tabs>
        <w:ind w:left="4983" w:hanging="303"/>
      </w:pPr>
      <w:rPr>
        <w:rFonts w:ascii="Arial" w:eastAsia="Arial" w:hAnsi="Arial" w:cs="Arial"/>
        <w:color w:val="3366FF"/>
        <w:position w:val="0"/>
        <w:sz w:val="22"/>
        <w:szCs w:val="22"/>
        <w:lang w:val="en-US"/>
      </w:rPr>
    </w:lvl>
    <w:lvl w:ilvl="7">
      <w:start w:val="1"/>
      <w:numFmt w:val="bullet"/>
      <w:lvlText w:val="o"/>
      <w:lvlJc w:val="left"/>
      <w:pPr>
        <w:tabs>
          <w:tab w:val="num" w:pos="5703"/>
        </w:tabs>
        <w:ind w:left="5703" w:hanging="303"/>
      </w:pPr>
      <w:rPr>
        <w:rFonts w:ascii="Arial" w:eastAsia="Arial" w:hAnsi="Arial" w:cs="Arial"/>
        <w:color w:val="3366FF"/>
        <w:position w:val="0"/>
        <w:sz w:val="22"/>
        <w:szCs w:val="22"/>
        <w:lang w:val="en-US"/>
      </w:rPr>
    </w:lvl>
    <w:lvl w:ilvl="8">
      <w:start w:val="1"/>
      <w:numFmt w:val="bullet"/>
      <w:lvlText w:val="▪"/>
      <w:lvlJc w:val="left"/>
      <w:pPr>
        <w:tabs>
          <w:tab w:val="num" w:pos="6423"/>
        </w:tabs>
        <w:ind w:left="6423" w:hanging="303"/>
      </w:pPr>
      <w:rPr>
        <w:rFonts w:ascii="Arial" w:eastAsia="Arial" w:hAnsi="Arial" w:cs="Arial"/>
        <w:color w:val="3366FF"/>
        <w:position w:val="0"/>
        <w:sz w:val="22"/>
        <w:szCs w:val="22"/>
        <w:lang w:val="en-US"/>
      </w:rPr>
    </w:lvl>
  </w:abstractNum>
  <w:abstractNum w:abstractNumId="17" w15:restartNumberingAfterBreak="0">
    <w:nsid w:val="3A8379A5"/>
    <w:multiLevelType w:val="multilevel"/>
    <w:tmpl w:val="F72C1AC6"/>
    <w:styleLink w:val="List51"/>
    <w:lvl w:ilvl="0">
      <w:numFmt w:val="bullet"/>
      <w:lvlText w:val="•"/>
      <w:lvlJc w:val="left"/>
      <w:pPr>
        <w:tabs>
          <w:tab w:val="num" w:pos="720"/>
        </w:tabs>
        <w:ind w:left="720" w:hanging="360"/>
      </w:pPr>
      <w:rPr>
        <w:rFonts w:ascii="Arial" w:eastAsia="Arial" w:hAnsi="Arial" w:cs="Arial"/>
        <w:color w:val="3366FF"/>
        <w:position w:val="0"/>
        <w:sz w:val="24"/>
        <w:szCs w:val="24"/>
        <w:u w:color="3366FF"/>
        <w:lang w:val="en-US"/>
      </w:rPr>
    </w:lvl>
    <w:lvl w:ilvl="1">
      <w:start w:val="1"/>
      <w:numFmt w:val="bullet"/>
      <w:lvlText w:val="o"/>
      <w:lvlJc w:val="left"/>
      <w:pPr>
        <w:tabs>
          <w:tab w:val="num" w:pos="1383"/>
        </w:tabs>
        <w:ind w:left="1383" w:hanging="303"/>
      </w:pPr>
      <w:rPr>
        <w:rFonts w:ascii="Arial" w:eastAsia="Arial" w:hAnsi="Arial" w:cs="Arial"/>
        <w:color w:val="3366FF"/>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3366FF"/>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3366FF"/>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3366FF"/>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3366FF"/>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3366FF"/>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3366FF"/>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3366FF"/>
        <w:position w:val="0"/>
        <w:sz w:val="22"/>
        <w:szCs w:val="22"/>
        <w:u w:color="000000"/>
        <w:lang w:val="en-US"/>
      </w:rPr>
    </w:lvl>
  </w:abstractNum>
  <w:abstractNum w:abstractNumId="18" w15:restartNumberingAfterBreak="0">
    <w:nsid w:val="3D87143A"/>
    <w:multiLevelType w:val="hybridMultilevel"/>
    <w:tmpl w:val="D7DA5846"/>
    <w:lvl w:ilvl="0" w:tplc="214CAB88">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C2FBC"/>
    <w:multiLevelType w:val="hybridMultilevel"/>
    <w:tmpl w:val="F60029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8552828"/>
    <w:multiLevelType w:val="multilevel"/>
    <w:tmpl w:val="A1D2696E"/>
    <w:styleLink w:val="List31"/>
    <w:lvl w:ilvl="0">
      <w:numFmt w:val="bullet"/>
      <w:lvlText w:val="•"/>
      <w:lvlJc w:val="left"/>
      <w:pPr>
        <w:tabs>
          <w:tab w:val="num" w:pos="720"/>
        </w:tabs>
        <w:ind w:left="720" w:hanging="360"/>
      </w:pPr>
      <w:rPr>
        <w:rFonts w:ascii="Arial" w:eastAsia="Arial" w:hAnsi="Arial" w:cs="Arial"/>
        <w:color w:val="3366FF"/>
        <w:position w:val="0"/>
        <w:sz w:val="24"/>
        <w:szCs w:val="24"/>
        <w:u w:color="3366FF"/>
        <w:lang w:val="en-US"/>
      </w:rPr>
    </w:lvl>
    <w:lvl w:ilvl="1">
      <w:start w:val="1"/>
      <w:numFmt w:val="bullet"/>
      <w:lvlText w:val="o"/>
      <w:lvlJc w:val="left"/>
      <w:pPr>
        <w:tabs>
          <w:tab w:val="num" w:pos="1383"/>
        </w:tabs>
        <w:ind w:left="1383" w:hanging="303"/>
      </w:pPr>
      <w:rPr>
        <w:rFonts w:ascii="Arial" w:eastAsia="Arial" w:hAnsi="Arial" w:cs="Arial"/>
        <w:color w:val="3366FF"/>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3366FF"/>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3366FF"/>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3366FF"/>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3366FF"/>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3366FF"/>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3366FF"/>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3366FF"/>
        <w:position w:val="0"/>
        <w:sz w:val="22"/>
        <w:szCs w:val="22"/>
        <w:u w:color="000000"/>
        <w:lang w:val="en-US"/>
      </w:rPr>
    </w:lvl>
  </w:abstractNum>
  <w:abstractNum w:abstractNumId="21" w15:restartNumberingAfterBreak="0">
    <w:nsid w:val="4C2D16C9"/>
    <w:multiLevelType w:val="multilevel"/>
    <w:tmpl w:val="AB904E9C"/>
    <w:styleLink w:val="List10"/>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4E7E7FD9"/>
    <w:multiLevelType w:val="multilevel"/>
    <w:tmpl w:val="0EBA6220"/>
    <w:styleLink w:val="List41"/>
    <w:lvl w:ilvl="0">
      <w:numFmt w:val="bullet"/>
      <w:lvlText w:val="•"/>
      <w:lvlJc w:val="left"/>
      <w:pPr>
        <w:tabs>
          <w:tab w:val="num" w:pos="720"/>
        </w:tabs>
        <w:ind w:left="720" w:hanging="360"/>
      </w:pPr>
      <w:rPr>
        <w:rFonts w:ascii="Arial" w:eastAsia="Arial" w:hAnsi="Arial" w:cs="Arial"/>
        <w:color w:val="3366FF"/>
        <w:position w:val="0"/>
        <w:sz w:val="24"/>
        <w:szCs w:val="24"/>
        <w:u w:color="3366FF"/>
        <w:lang w:val="en-US"/>
      </w:rPr>
    </w:lvl>
    <w:lvl w:ilvl="1">
      <w:start w:val="1"/>
      <w:numFmt w:val="bullet"/>
      <w:lvlText w:val="o"/>
      <w:lvlJc w:val="left"/>
      <w:pPr>
        <w:tabs>
          <w:tab w:val="num" w:pos="1383"/>
        </w:tabs>
        <w:ind w:left="1383" w:hanging="303"/>
      </w:pPr>
      <w:rPr>
        <w:rFonts w:ascii="Arial" w:eastAsia="Arial" w:hAnsi="Arial" w:cs="Arial"/>
        <w:color w:val="3366FF"/>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3366FF"/>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3366FF"/>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3366FF"/>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3366FF"/>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3366FF"/>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3366FF"/>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3366FF"/>
        <w:position w:val="0"/>
        <w:sz w:val="22"/>
        <w:szCs w:val="22"/>
        <w:u w:color="000000"/>
        <w:lang w:val="en-US"/>
      </w:rPr>
    </w:lvl>
  </w:abstractNum>
  <w:abstractNum w:abstractNumId="23" w15:restartNumberingAfterBreak="0">
    <w:nsid w:val="4F827690"/>
    <w:multiLevelType w:val="multilevel"/>
    <w:tmpl w:val="DEE6B0AA"/>
    <w:lvl w:ilvl="0">
      <w:start w:val="1"/>
      <w:numFmt w:val="decimal"/>
      <w:lvlText w:val="2.%1"/>
      <w:lvlJc w:val="left"/>
      <w:pPr>
        <w:ind w:left="502" w:hanging="360"/>
      </w:pPr>
      <w:rPr>
        <w:rFonts w:hint="default"/>
        <w:b w:val="0"/>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18719D"/>
    <w:multiLevelType w:val="hybridMultilevel"/>
    <w:tmpl w:val="C22471D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51F4349F"/>
    <w:multiLevelType w:val="multilevel"/>
    <w:tmpl w:val="49944B7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16488F"/>
    <w:multiLevelType w:val="hybridMultilevel"/>
    <w:tmpl w:val="9D9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B1B58"/>
    <w:multiLevelType w:val="hybridMultilevel"/>
    <w:tmpl w:val="4F7012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B285801"/>
    <w:multiLevelType w:val="hybridMultilevel"/>
    <w:tmpl w:val="7E74AC1C"/>
    <w:lvl w:ilvl="0" w:tplc="7428B6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35AFF"/>
    <w:multiLevelType w:val="hybridMultilevel"/>
    <w:tmpl w:val="51A6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D4582"/>
    <w:multiLevelType w:val="multilevel"/>
    <w:tmpl w:val="847AA634"/>
    <w:styleLink w:val="List11"/>
    <w:lvl w:ilvl="0">
      <w:numFmt w:val="bullet"/>
      <w:lvlText w:val="•"/>
      <w:lvlJc w:val="left"/>
      <w:pPr>
        <w:tabs>
          <w:tab w:val="num" w:pos="720"/>
        </w:tabs>
        <w:ind w:left="720" w:hanging="360"/>
      </w:pPr>
      <w:rPr>
        <w:rFonts w:ascii="Arial" w:eastAsia="Arial" w:hAnsi="Arial" w:cs="Arial"/>
        <w:color w:val="000000"/>
        <w:position w:val="0"/>
        <w:sz w:val="24"/>
        <w:szCs w:val="24"/>
        <w:u w:color="3366FF"/>
        <w:lang w:val="en-US"/>
      </w:rPr>
    </w:lvl>
    <w:lvl w:ilvl="1">
      <w:start w:val="1"/>
      <w:numFmt w:val="bullet"/>
      <w:lvlText w:val="o"/>
      <w:lvlJc w:val="left"/>
      <w:pPr>
        <w:tabs>
          <w:tab w:val="num" w:pos="1383"/>
        </w:tabs>
        <w:ind w:left="1383" w:hanging="303"/>
      </w:pPr>
      <w:rPr>
        <w:rFonts w:ascii="Arial" w:eastAsia="Arial" w:hAnsi="Arial" w:cs="Arial"/>
        <w:color w:val="000000"/>
        <w:position w:val="0"/>
        <w:sz w:val="22"/>
        <w:szCs w:val="22"/>
        <w:u w:color="000000"/>
        <w:lang w:val="en-US"/>
      </w:rPr>
    </w:lvl>
    <w:lvl w:ilvl="2">
      <w:start w:val="1"/>
      <w:numFmt w:val="bullet"/>
      <w:lvlText w:val="▪"/>
      <w:lvlJc w:val="left"/>
      <w:pPr>
        <w:tabs>
          <w:tab w:val="num" w:pos="2103"/>
        </w:tabs>
        <w:ind w:left="2103" w:hanging="303"/>
      </w:pPr>
      <w:rPr>
        <w:rFonts w:ascii="Arial" w:eastAsia="Arial" w:hAnsi="Arial" w:cs="Arial"/>
        <w:color w:val="000000"/>
        <w:position w:val="0"/>
        <w:sz w:val="22"/>
        <w:szCs w:val="22"/>
        <w:u w:color="000000"/>
        <w:lang w:val="en-US"/>
      </w:rPr>
    </w:lvl>
    <w:lvl w:ilvl="3">
      <w:start w:val="1"/>
      <w:numFmt w:val="bullet"/>
      <w:lvlText w:val="•"/>
      <w:lvlJc w:val="left"/>
      <w:pPr>
        <w:tabs>
          <w:tab w:val="num" w:pos="2823"/>
        </w:tabs>
        <w:ind w:left="2823" w:hanging="303"/>
      </w:pPr>
      <w:rPr>
        <w:rFonts w:ascii="Arial" w:eastAsia="Arial" w:hAnsi="Arial" w:cs="Arial"/>
        <w:color w:val="000000"/>
        <w:position w:val="0"/>
        <w:sz w:val="22"/>
        <w:szCs w:val="22"/>
        <w:u w:color="000000"/>
        <w:lang w:val="en-US"/>
      </w:rPr>
    </w:lvl>
    <w:lvl w:ilvl="4">
      <w:start w:val="1"/>
      <w:numFmt w:val="bullet"/>
      <w:lvlText w:val="o"/>
      <w:lvlJc w:val="left"/>
      <w:pPr>
        <w:tabs>
          <w:tab w:val="num" w:pos="3543"/>
        </w:tabs>
        <w:ind w:left="3543" w:hanging="303"/>
      </w:pPr>
      <w:rPr>
        <w:rFonts w:ascii="Arial" w:eastAsia="Arial" w:hAnsi="Arial" w:cs="Arial"/>
        <w:color w:val="000000"/>
        <w:position w:val="0"/>
        <w:sz w:val="22"/>
        <w:szCs w:val="22"/>
        <w:u w:color="000000"/>
        <w:lang w:val="en-US"/>
      </w:rPr>
    </w:lvl>
    <w:lvl w:ilvl="5">
      <w:start w:val="1"/>
      <w:numFmt w:val="bullet"/>
      <w:lvlText w:val="▪"/>
      <w:lvlJc w:val="left"/>
      <w:pPr>
        <w:tabs>
          <w:tab w:val="num" w:pos="4263"/>
        </w:tabs>
        <w:ind w:left="4263" w:hanging="303"/>
      </w:pPr>
      <w:rPr>
        <w:rFonts w:ascii="Arial" w:eastAsia="Arial" w:hAnsi="Arial" w:cs="Arial"/>
        <w:color w:val="000000"/>
        <w:position w:val="0"/>
        <w:sz w:val="22"/>
        <w:szCs w:val="22"/>
        <w:u w:color="000000"/>
        <w:lang w:val="en-US"/>
      </w:rPr>
    </w:lvl>
    <w:lvl w:ilvl="6">
      <w:start w:val="1"/>
      <w:numFmt w:val="bullet"/>
      <w:lvlText w:val="•"/>
      <w:lvlJc w:val="left"/>
      <w:pPr>
        <w:tabs>
          <w:tab w:val="num" w:pos="4983"/>
        </w:tabs>
        <w:ind w:left="4983" w:hanging="303"/>
      </w:pPr>
      <w:rPr>
        <w:rFonts w:ascii="Arial" w:eastAsia="Arial" w:hAnsi="Arial" w:cs="Arial"/>
        <w:color w:val="000000"/>
        <w:position w:val="0"/>
        <w:sz w:val="22"/>
        <w:szCs w:val="22"/>
        <w:u w:color="000000"/>
        <w:lang w:val="en-US"/>
      </w:rPr>
    </w:lvl>
    <w:lvl w:ilvl="7">
      <w:start w:val="1"/>
      <w:numFmt w:val="bullet"/>
      <w:lvlText w:val="o"/>
      <w:lvlJc w:val="left"/>
      <w:pPr>
        <w:tabs>
          <w:tab w:val="num" w:pos="5703"/>
        </w:tabs>
        <w:ind w:left="5703" w:hanging="303"/>
      </w:pPr>
      <w:rPr>
        <w:rFonts w:ascii="Arial" w:eastAsia="Arial" w:hAnsi="Arial" w:cs="Arial"/>
        <w:color w:val="000000"/>
        <w:position w:val="0"/>
        <w:sz w:val="22"/>
        <w:szCs w:val="22"/>
        <w:u w:color="000000"/>
        <w:lang w:val="en-US"/>
      </w:rPr>
    </w:lvl>
    <w:lvl w:ilvl="8">
      <w:start w:val="1"/>
      <w:numFmt w:val="bullet"/>
      <w:lvlText w:val="▪"/>
      <w:lvlJc w:val="left"/>
      <w:pPr>
        <w:tabs>
          <w:tab w:val="num" w:pos="6423"/>
        </w:tabs>
        <w:ind w:left="6423" w:hanging="303"/>
      </w:pPr>
      <w:rPr>
        <w:rFonts w:ascii="Arial" w:eastAsia="Arial" w:hAnsi="Arial" w:cs="Arial"/>
        <w:color w:val="000000"/>
        <w:position w:val="0"/>
        <w:sz w:val="22"/>
        <w:szCs w:val="22"/>
        <w:u w:color="000000"/>
        <w:lang w:val="en-US"/>
      </w:rPr>
    </w:lvl>
  </w:abstractNum>
  <w:abstractNum w:abstractNumId="31" w15:restartNumberingAfterBreak="0">
    <w:nsid w:val="63A80218"/>
    <w:multiLevelType w:val="hybridMultilevel"/>
    <w:tmpl w:val="DEBC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90481"/>
    <w:multiLevelType w:val="multilevel"/>
    <w:tmpl w:val="FE88564C"/>
    <w:styleLink w:val="List8"/>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3" w15:restartNumberingAfterBreak="0">
    <w:nsid w:val="680B4C84"/>
    <w:multiLevelType w:val="multilevel"/>
    <w:tmpl w:val="2EAE1C38"/>
    <w:styleLink w:val="List9"/>
    <w:lvl w:ilvl="0">
      <w:numFmt w:val="bullet"/>
      <w:lvlText w:val="•"/>
      <w:lvlJc w:val="left"/>
      <w:pPr>
        <w:tabs>
          <w:tab w:val="num" w:pos="720"/>
        </w:tabs>
        <w:ind w:left="720" w:hanging="360"/>
      </w:pPr>
      <w:rPr>
        <w:rFonts w:ascii="Arial" w:eastAsia="Arial" w:hAnsi="Arial" w:cs="Arial"/>
        <w:position w:val="0"/>
        <w:sz w:val="24"/>
        <w:szCs w:val="24"/>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70011A07"/>
    <w:multiLevelType w:val="multilevel"/>
    <w:tmpl w:val="0FC8CD5A"/>
    <w:lvl w:ilvl="0">
      <w:start w:val="1"/>
      <w:numFmt w:val="decimal"/>
      <w:lvlText w:val="3.%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11408A"/>
    <w:multiLevelType w:val="hybridMultilevel"/>
    <w:tmpl w:val="748CA3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F1C1C1C"/>
    <w:multiLevelType w:val="multilevel"/>
    <w:tmpl w:val="0284EBB6"/>
    <w:lvl w:ilvl="0">
      <w:start w:val="1"/>
      <w:numFmt w:val="decimal"/>
      <w:lvlText w:val="%1."/>
      <w:lvlJc w:val="left"/>
      <w:pPr>
        <w:ind w:left="720" w:hanging="360"/>
      </w:pPr>
      <w:rPr>
        <w:rFonts w:hint="default"/>
      </w:rPr>
    </w:lvl>
    <w:lvl w:ilvl="1">
      <w:start w:val="1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6"/>
  </w:num>
  <w:num w:numId="4">
    <w:abstractNumId w:val="20"/>
  </w:num>
  <w:num w:numId="5">
    <w:abstractNumId w:val="22"/>
  </w:num>
  <w:num w:numId="6">
    <w:abstractNumId w:val="17"/>
  </w:num>
  <w:num w:numId="7">
    <w:abstractNumId w:val="5"/>
  </w:num>
  <w:num w:numId="8">
    <w:abstractNumId w:val="9"/>
  </w:num>
  <w:num w:numId="9">
    <w:abstractNumId w:val="32"/>
  </w:num>
  <w:num w:numId="10">
    <w:abstractNumId w:val="33"/>
  </w:num>
  <w:num w:numId="11">
    <w:abstractNumId w:val="21"/>
  </w:num>
  <w:num w:numId="12">
    <w:abstractNumId w:val="30"/>
  </w:num>
  <w:num w:numId="13">
    <w:abstractNumId w:val="8"/>
  </w:num>
  <w:num w:numId="14">
    <w:abstractNumId w:val="1"/>
  </w:num>
  <w:num w:numId="15">
    <w:abstractNumId w:val="25"/>
  </w:num>
  <w:num w:numId="16">
    <w:abstractNumId w:val="10"/>
  </w:num>
  <w:num w:numId="17">
    <w:abstractNumId w:val="23"/>
  </w:num>
  <w:num w:numId="18">
    <w:abstractNumId w:val="34"/>
  </w:num>
  <w:num w:numId="19">
    <w:abstractNumId w:val="14"/>
  </w:num>
  <w:num w:numId="20">
    <w:abstractNumId w:val="36"/>
  </w:num>
  <w:num w:numId="21">
    <w:abstractNumId w:val="12"/>
  </w:num>
  <w:num w:numId="22">
    <w:abstractNumId w:val="24"/>
  </w:num>
  <w:num w:numId="23">
    <w:abstractNumId w:val="18"/>
  </w:num>
  <w:num w:numId="24">
    <w:abstractNumId w:val="19"/>
  </w:num>
  <w:num w:numId="25">
    <w:abstractNumId w:val="11"/>
  </w:num>
  <w:num w:numId="26">
    <w:abstractNumId w:val="29"/>
  </w:num>
  <w:num w:numId="27">
    <w:abstractNumId w:val="13"/>
  </w:num>
  <w:num w:numId="28">
    <w:abstractNumId w:val="31"/>
  </w:num>
  <w:num w:numId="29">
    <w:abstractNumId w:val="7"/>
  </w:num>
  <w:num w:numId="30">
    <w:abstractNumId w:val="15"/>
  </w:num>
  <w:num w:numId="31">
    <w:abstractNumId w:val="2"/>
  </w:num>
  <w:num w:numId="32">
    <w:abstractNumId w:val="26"/>
  </w:num>
  <w:num w:numId="33">
    <w:abstractNumId w:val="6"/>
  </w:num>
  <w:num w:numId="34">
    <w:abstractNumId w:val="35"/>
  </w:num>
  <w:num w:numId="35">
    <w:abstractNumId w:val="27"/>
  </w:num>
  <w:num w:numId="36">
    <w:abstractNumId w:val="28"/>
  </w:num>
  <w:num w:numId="3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DD"/>
    <w:rsid w:val="00016A7E"/>
    <w:rsid w:val="0003540B"/>
    <w:rsid w:val="00053284"/>
    <w:rsid w:val="000646DD"/>
    <w:rsid w:val="000649E3"/>
    <w:rsid w:val="000665C1"/>
    <w:rsid w:val="00084DE9"/>
    <w:rsid w:val="00085A74"/>
    <w:rsid w:val="000C78A5"/>
    <w:rsid w:val="000D66BF"/>
    <w:rsid w:val="000E31D3"/>
    <w:rsid w:val="000F3E72"/>
    <w:rsid w:val="000F7FAE"/>
    <w:rsid w:val="00107A4C"/>
    <w:rsid w:val="0013334A"/>
    <w:rsid w:val="00133E2D"/>
    <w:rsid w:val="00136322"/>
    <w:rsid w:val="00150567"/>
    <w:rsid w:val="0015554B"/>
    <w:rsid w:val="001639EE"/>
    <w:rsid w:val="0017769A"/>
    <w:rsid w:val="001776F7"/>
    <w:rsid w:val="00196723"/>
    <w:rsid w:val="001B1DC8"/>
    <w:rsid w:val="001B48F0"/>
    <w:rsid w:val="001B491E"/>
    <w:rsid w:val="001B636C"/>
    <w:rsid w:val="001B66C7"/>
    <w:rsid w:val="001C666F"/>
    <w:rsid w:val="001E1816"/>
    <w:rsid w:val="001E4A09"/>
    <w:rsid w:val="001E5115"/>
    <w:rsid w:val="001F0F67"/>
    <w:rsid w:val="001F672F"/>
    <w:rsid w:val="00214163"/>
    <w:rsid w:val="00221F21"/>
    <w:rsid w:val="00253FBC"/>
    <w:rsid w:val="00254FF5"/>
    <w:rsid w:val="002573B8"/>
    <w:rsid w:val="00262030"/>
    <w:rsid w:val="00262FA8"/>
    <w:rsid w:val="0027719C"/>
    <w:rsid w:val="00277894"/>
    <w:rsid w:val="00280766"/>
    <w:rsid w:val="002855A8"/>
    <w:rsid w:val="00287AF8"/>
    <w:rsid w:val="00297C8A"/>
    <w:rsid w:val="002B1D1C"/>
    <w:rsid w:val="002B5DEC"/>
    <w:rsid w:val="002C22F4"/>
    <w:rsid w:val="002C6951"/>
    <w:rsid w:val="002D3DDF"/>
    <w:rsid w:val="002E40BB"/>
    <w:rsid w:val="002E458C"/>
    <w:rsid w:val="002F140E"/>
    <w:rsid w:val="0030378D"/>
    <w:rsid w:val="003126B2"/>
    <w:rsid w:val="003304A0"/>
    <w:rsid w:val="00333D5B"/>
    <w:rsid w:val="00335723"/>
    <w:rsid w:val="003556A1"/>
    <w:rsid w:val="00372CE9"/>
    <w:rsid w:val="003953C7"/>
    <w:rsid w:val="003959C9"/>
    <w:rsid w:val="00396D12"/>
    <w:rsid w:val="003A020C"/>
    <w:rsid w:val="003A0D86"/>
    <w:rsid w:val="003A6126"/>
    <w:rsid w:val="003A7ADB"/>
    <w:rsid w:val="003C3ED5"/>
    <w:rsid w:val="003E00E9"/>
    <w:rsid w:val="003E3172"/>
    <w:rsid w:val="003E3636"/>
    <w:rsid w:val="003F3AA8"/>
    <w:rsid w:val="0040182E"/>
    <w:rsid w:val="0042129D"/>
    <w:rsid w:val="00421810"/>
    <w:rsid w:val="004223FE"/>
    <w:rsid w:val="00432A6B"/>
    <w:rsid w:val="00446A5A"/>
    <w:rsid w:val="0044708F"/>
    <w:rsid w:val="0047117B"/>
    <w:rsid w:val="004715A1"/>
    <w:rsid w:val="00474D1A"/>
    <w:rsid w:val="0048626A"/>
    <w:rsid w:val="00490A99"/>
    <w:rsid w:val="00494597"/>
    <w:rsid w:val="004A0534"/>
    <w:rsid w:val="004D5BA0"/>
    <w:rsid w:val="00521D68"/>
    <w:rsid w:val="00534DD0"/>
    <w:rsid w:val="00535661"/>
    <w:rsid w:val="00541192"/>
    <w:rsid w:val="00562A64"/>
    <w:rsid w:val="0056607F"/>
    <w:rsid w:val="0057251B"/>
    <w:rsid w:val="00572730"/>
    <w:rsid w:val="00574CD3"/>
    <w:rsid w:val="00577FFC"/>
    <w:rsid w:val="005808B3"/>
    <w:rsid w:val="005830D0"/>
    <w:rsid w:val="00586124"/>
    <w:rsid w:val="005B77C4"/>
    <w:rsid w:val="005D1199"/>
    <w:rsid w:val="005F1D1F"/>
    <w:rsid w:val="00606FCA"/>
    <w:rsid w:val="006072A2"/>
    <w:rsid w:val="00630D6B"/>
    <w:rsid w:val="0064099A"/>
    <w:rsid w:val="00641CA2"/>
    <w:rsid w:val="006464D7"/>
    <w:rsid w:val="00665B75"/>
    <w:rsid w:val="00665F2F"/>
    <w:rsid w:val="00695525"/>
    <w:rsid w:val="00697F49"/>
    <w:rsid w:val="006B04D6"/>
    <w:rsid w:val="006D01F5"/>
    <w:rsid w:val="006D1B0B"/>
    <w:rsid w:val="006D613A"/>
    <w:rsid w:val="006E3FF5"/>
    <w:rsid w:val="006E560A"/>
    <w:rsid w:val="006F2B0C"/>
    <w:rsid w:val="006F59DD"/>
    <w:rsid w:val="006F606A"/>
    <w:rsid w:val="007015F9"/>
    <w:rsid w:val="007110ED"/>
    <w:rsid w:val="0075672B"/>
    <w:rsid w:val="00776A1E"/>
    <w:rsid w:val="00777399"/>
    <w:rsid w:val="00784D76"/>
    <w:rsid w:val="0078672F"/>
    <w:rsid w:val="00790C04"/>
    <w:rsid w:val="007A0F6D"/>
    <w:rsid w:val="007A1D9F"/>
    <w:rsid w:val="007A5FEE"/>
    <w:rsid w:val="007B3EBF"/>
    <w:rsid w:val="007C0D4B"/>
    <w:rsid w:val="007C5093"/>
    <w:rsid w:val="007E6273"/>
    <w:rsid w:val="007F54F5"/>
    <w:rsid w:val="00812626"/>
    <w:rsid w:val="00831BA5"/>
    <w:rsid w:val="00882307"/>
    <w:rsid w:val="0089562A"/>
    <w:rsid w:val="008B1D2C"/>
    <w:rsid w:val="008C4CCA"/>
    <w:rsid w:val="008E78DA"/>
    <w:rsid w:val="008F6FD2"/>
    <w:rsid w:val="00900A66"/>
    <w:rsid w:val="0091451F"/>
    <w:rsid w:val="00917DEF"/>
    <w:rsid w:val="00927F5B"/>
    <w:rsid w:val="0093232D"/>
    <w:rsid w:val="009433E2"/>
    <w:rsid w:val="00953207"/>
    <w:rsid w:val="00954E0F"/>
    <w:rsid w:val="009A37E8"/>
    <w:rsid w:val="009A5FEB"/>
    <w:rsid w:val="009D0E9E"/>
    <w:rsid w:val="009D7002"/>
    <w:rsid w:val="009E7B65"/>
    <w:rsid w:val="00A0273A"/>
    <w:rsid w:val="00A15AB8"/>
    <w:rsid w:val="00A17837"/>
    <w:rsid w:val="00A209BA"/>
    <w:rsid w:val="00A22344"/>
    <w:rsid w:val="00A31680"/>
    <w:rsid w:val="00A57E56"/>
    <w:rsid w:val="00A7584F"/>
    <w:rsid w:val="00A876D1"/>
    <w:rsid w:val="00A9531F"/>
    <w:rsid w:val="00AA0385"/>
    <w:rsid w:val="00AB1EBE"/>
    <w:rsid w:val="00AB2DD4"/>
    <w:rsid w:val="00AB3115"/>
    <w:rsid w:val="00AC0C30"/>
    <w:rsid w:val="00AC1E78"/>
    <w:rsid w:val="00AC5612"/>
    <w:rsid w:val="00AC5D71"/>
    <w:rsid w:val="00AF166D"/>
    <w:rsid w:val="00AF700C"/>
    <w:rsid w:val="00B01890"/>
    <w:rsid w:val="00B40604"/>
    <w:rsid w:val="00B60750"/>
    <w:rsid w:val="00B64E34"/>
    <w:rsid w:val="00B6616C"/>
    <w:rsid w:val="00B673F5"/>
    <w:rsid w:val="00B70ED9"/>
    <w:rsid w:val="00B9596B"/>
    <w:rsid w:val="00BA349B"/>
    <w:rsid w:val="00BA58A5"/>
    <w:rsid w:val="00BC1877"/>
    <w:rsid w:val="00BE5A83"/>
    <w:rsid w:val="00C02D52"/>
    <w:rsid w:val="00C0588D"/>
    <w:rsid w:val="00C059AB"/>
    <w:rsid w:val="00C35571"/>
    <w:rsid w:val="00C713AD"/>
    <w:rsid w:val="00C72424"/>
    <w:rsid w:val="00C74ED8"/>
    <w:rsid w:val="00C75CE9"/>
    <w:rsid w:val="00C85B93"/>
    <w:rsid w:val="00C95A69"/>
    <w:rsid w:val="00CA2CA9"/>
    <w:rsid w:val="00CA3CC4"/>
    <w:rsid w:val="00CB04A8"/>
    <w:rsid w:val="00CB1318"/>
    <w:rsid w:val="00CC1AC7"/>
    <w:rsid w:val="00CE4675"/>
    <w:rsid w:val="00CE75D1"/>
    <w:rsid w:val="00D03CC3"/>
    <w:rsid w:val="00D129D3"/>
    <w:rsid w:val="00D21C57"/>
    <w:rsid w:val="00D37C78"/>
    <w:rsid w:val="00D40312"/>
    <w:rsid w:val="00D4723F"/>
    <w:rsid w:val="00D50A3D"/>
    <w:rsid w:val="00D50CC7"/>
    <w:rsid w:val="00D96D72"/>
    <w:rsid w:val="00DB27D5"/>
    <w:rsid w:val="00DC537A"/>
    <w:rsid w:val="00DC57F7"/>
    <w:rsid w:val="00DE5DB7"/>
    <w:rsid w:val="00DF6468"/>
    <w:rsid w:val="00DF775F"/>
    <w:rsid w:val="00E0146D"/>
    <w:rsid w:val="00E01A8A"/>
    <w:rsid w:val="00E0316F"/>
    <w:rsid w:val="00E405D7"/>
    <w:rsid w:val="00E50E5B"/>
    <w:rsid w:val="00E54B4A"/>
    <w:rsid w:val="00E551D2"/>
    <w:rsid w:val="00E64611"/>
    <w:rsid w:val="00E75638"/>
    <w:rsid w:val="00E77A15"/>
    <w:rsid w:val="00E9179E"/>
    <w:rsid w:val="00E92F82"/>
    <w:rsid w:val="00EA324B"/>
    <w:rsid w:val="00EA45A5"/>
    <w:rsid w:val="00EA6883"/>
    <w:rsid w:val="00EA7912"/>
    <w:rsid w:val="00ED0D78"/>
    <w:rsid w:val="00EE5C6C"/>
    <w:rsid w:val="00F012A9"/>
    <w:rsid w:val="00F0162B"/>
    <w:rsid w:val="00F0239A"/>
    <w:rsid w:val="00F05233"/>
    <w:rsid w:val="00F10116"/>
    <w:rsid w:val="00F2008C"/>
    <w:rsid w:val="00F25575"/>
    <w:rsid w:val="00F34150"/>
    <w:rsid w:val="00F53DBF"/>
    <w:rsid w:val="00F66E51"/>
    <w:rsid w:val="00FA14AB"/>
    <w:rsid w:val="00FA1611"/>
    <w:rsid w:val="00FB2373"/>
    <w:rsid w:val="00FB57F0"/>
    <w:rsid w:val="00FB7648"/>
    <w:rsid w:val="00FC1C5F"/>
    <w:rsid w:val="00FD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4C15348-8CBB-4958-BF31-60CF69AB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9DD"/>
    <w:pPr>
      <w:spacing w:after="0" w:line="240" w:lineRule="auto"/>
    </w:pPr>
    <w:rPr>
      <w:rFonts w:ascii="Calibri" w:eastAsia="Calibri" w:hAnsi="Calibri" w:cs="Times New Roman"/>
      <w:lang w:val="en-GB"/>
    </w:rPr>
  </w:style>
  <w:style w:type="paragraph" w:styleId="Heading1">
    <w:name w:val="heading 1"/>
    <w:aliases w:val="Chapter Hdg,Section"/>
    <w:next w:val="Chaptertitle"/>
    <w:link w:val="Heading1Char"/>
    <w:uiPriority w:val="9"/>
    <w:qFormat/>
    <w:rsid w:val="006F59DD"/>
    <w:pPr>
      <w:keepNext/>
      <w:pageBreakBefore/>
      <w:numPr>
        <w:numId w:val="1"/>
      </w:numPr>
      <w:spacing w:after="0" w:line="20" w:lineRule="exact"/>
      <w:outlineLvl w:val="0"/>
    </w:pPr>
    <w:rPr>
      <w:rFonts w:ascii="Arial" w:eastAsia="Times New Roman" w:hAnsi="Arial" w:cs="Times New Roman"/>
      <w:color w:val="FFFFFF"/>
      <w:kern w:val="28"/>
      <w:sz w:val="16"/>
      <w:szCs w:val="20"/>
    </w:rPr>
  </w:style>
  <w:style w:type="paragraph" w:styleId="Heading2">
    <w:name w:val="heading 2"/>
    <w:aliases w:val="Para Nos,Paragraph,Para ,Para,level 1 subhead,Outline2,Heading 2-ODS TOC"/>
    <w:link w:val="Heading2Char"/>
    <w:qFormat/>
    <w:rsid w:val="006F59DD"/>
    <w:pPr>
      <w:numPr>
        <w:ilvl w:val="1"/>
        <w:numId w:val="1"/>
      </w:numPr>
      <w:spacing w:before="120" w:after="120" w:line="360" w:lineRule="auto"/>
      <w:jc w:val="both"/>
      <w:outlineLvl w:val="1"/>
    </w:pPr>
    <w:rPr>
      <w:rFonts w:ascii="Times New Roman" w:eastAsia="Times New Roman" w:hAnsi="Times New Roman" w:cs="Times New Roman"/>
      <w:szCs w:val="20"/>
    </w:rPr>
  </w:style>
  <w:style w:type="paragraph" w:styleId="Heading3">
    <w:name w:val="heading 3"/>
    <w:aliases w:val="level 2 subhead"/>
    <w:link w:val="Heading3Char"/>
    <w:qFormat/>
    <w:rsid w:val="006F59DD"/>
    <w:pPr>
      <w:numPr>
        <w:ilvl w:val="2"/>
        <w:numId w:val="1"/>
      </w:numPr>
      <w:spacing w:after="100" w:line="360" w:lineRule="auto"/>
      <w:jc w:val="both"/>
      <w:outlineLvl w:val="2"/>
    </w:pPr>
    <w:rPr>
      <w:rFonts w:ascii="Arial" w:eastAsia="Times New Roman" w:hAnsi="Arial" w:cs="Times New Roman"/>
      <w:szCs w:val="20"/>
    </w:rPr>
  </w:style>
  <w:style w:type="paragraph" w:styleId="Heading4">
    <w:name w:val="heading 4"/>
    <w:aliases w:val="level 3 subhead"/>
    <w:basedOn w:val="Heading3"/>
    <w:link w:val="Heading4Char"/>
    <w:qFormat/>
    <w:rsid w:val="006F59DD"/>
    <w:pPr>
      <w:numPr>
        <w:ilvl w:val="3"/>
      </w:numPr>
      <w:outlineLvl w:val="3"/>
    </w:pPr>
  </w:style>
  <w:style w:type="paragraph" w:styleId="Heading5">
    <w:name w:val="heading 5"/>
    <w:aliases w:val="paragraph"/>
    <w:basedOn w:val="Heading3"/>
    <w:next w:val="Heading4"/>
    <w:link w:val="Heading5Char"/>
    <w:qFormat/>
    <w:rsid w:val="006F59DD"/>
    <w:pPr>
      <w:numPr>
        <w:ilvl w:val="4"/>
      </w:numPr>
      <w:outlineLvl w:val="4"/>
    </w:pPr>
  </w:style>
  <w:style w:type="paragraph" w:styleId="Heading6">
    <w:name w:val="heading 6"/>
    <w:aliases w:val="level 1 bullet"/>
    <w:basedOn w:val="Normal"/>
    <w:next w:val="Normal"/>
    <w:link w:val="Heading6Char"/>
    <w:qFormat/>
    <w:rsid w:val="006F59DD"/>
    <w:pPr>
      <w:numPr>
        <w:ilvl w:val="5"/>
        <w:numId w:val="1"/>
      </w:numPr>
      <w:spacing w:before="240" w:after="60"/>
      <w:jc w:val="both"/>
      <w:outlineLvl w:val="5"/>
    </w:pPr>
    <w:rPr>
      <w:rFonts w:ascii="Arial" w:eastAsia="Times New Roman" w:hAnsi="Arial"/>
      <w:i/>
      <w:szCs w:val="20"/>
    </w:rPr>
  </w:style>
  <w:style w:type="paragraph" w:styleId="Heading7">
    <w:name w:val="heading 7"/>
    <w:aliases w:val="level 2 bullets"/>
    <w:basedOn w:val="Normal"/>
    <w:next w:val="Normal"/>
    <w:link w:val="Heading7Char"/>
    <w:qFormat/>
    <w:rsid w:val="006F59DD"/>
    <w:pPr>
      <w:numPr>
        <w:ilvl w:val="6"/>
        <w:numId w:val="1"/>
      </w:numPr>
      <w:spacing w:before="240" w:after="60"/>
      <w:jc w:val="both"/>
      <w:outlineLvl w:val="6"/>
    </w:pPr>
    <w:rPr>
      <w:rFonts w:ascii="Arial" w:eastAsia="Times New Roman" w:hAnsi="Arial"/>
      <w:szCs w:val="20"/>
    </w:rPr>
  </w:style>
  <w:style w:type="paragraph" w:styleId="Heading8">
    <w:name w:val="heading 8"/>
    <w:aliases w:val="level 3 bullets"/>
    <w:basedOn w:val="Normal"/>
    <w:next w:val="Normal"/>
    <w:link w:val="Heading8Char"/>
    <w:qFormat/>
    <w:rsid w:val="006F59DD"/>
    <w:pPr>
      <w:numPr>
        <w:ilvl w:val="7"/>
        <w:numId w:val="1"/>
      </w:numPr>
      <w:spacing w:before="240" w:after="60"/>
      <w:jc w:val="both"/>
      <w:outlineLvl w:val="7"/>
    </w:pPr>
    <w:rPr>
      <w:rFonts w:ascii="Arial" w:eastAsia="Times New Roman" w:hAnsi="Arial"/>
      <w:i/>
      <w:szCs w:val="20"/>
    </w:rPr>
  </w:style>
  <w:style w:type="paragraph" w:styleId="Heading9">
    <w:name w:val="heading 9"/>
    <w:basedOn w:val="Normal"/>
    <w:next w:val="Normal"/>
    <w:link w:val="Heading9Char"/>
    <w:qFormat/>
    <w:rsid w:val="006F59DD"/>
    <w:pPr>
      <w:numPr>
        <w:ilvl w:val="8"/>
        <w:numId w:val="1"/>
      </w:numPr>
      <w:spacing w:before="240" w:after="60"/>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dg Char,Section Char"/>
    <w:basedOn w:val="DefaultParagraphFont"/>
    <w:link w:val="Heading1"/>
    <w:uiPriority w:val="9"/>
    <w:rsid w:val="006F59DD"/>
    <w:rPr>
      <w:rFonts w:ascii="Arial" w:eastAsia="Times New Roman" w:hAnsi="Arial" w:cs="Times New Roman"/>
      <w:color w:val="FFFFFF"/>
      <w:kern w:val="28"/>
      <w:sz w:val="16"/>
      <w:szCs w:val="20"/>
    </w:rPr>
  </w:style>
  <w:style w:type="character" w:customStyle="1" w:styleId="Heading2Char">
    <w:name w:val="Heading 2 Char"/>
    <w:aliases w:val="Para Nos Char,Paragraph Char,Para  Char,Para Char,level 1 subhead Char,Outline2 Char,Heading 2-ODS TOC Char"/>
    <w:basedOn w:val="DefaultParagraphFont"/>
    <w:link w:val="Heading2"/>
    <w:rsid w:val="006F59DD"/>
    <w:rPr>
      <w:rFonts w:ascii="Times New Roman" w:eastAsia="Times New Roman" w:hAnsi="Times New Roman" w:cs="Times New Roman"/>
      <w:szCs w:val="20"/>
    </w:rPr>
  </w:style>
  <w:style w:type="character" w:customStyle="1" w:styleId="Heading3Char">
    <w:name w:val="Heading 3 Char"/>
    <w:aliases w:val="level 2 subhead Char"/>
    <w:basedOn w:val="DefaultParagraphFont"/>
    <w:link w:val="Heading3"/>
    <w:rsid w:val="006F59DD"/>
    <w:rPr>
      <w:rFonts w:ascii="Arial" w:eastAsia="Times New Roman" w:hAnsi="Arial" w:cs="Times New Roman"/>
      <w:szCs w:val="20"/>
    </w:rPr>
  </w:style>
  <w:style w:type="character" w:customStyle="1" w:styleId="Heading4Char">
    <w:name w:val="Heading 4 Char"/>
    <w:aliases w:val="level 3 subhead Char"/>
    <w:basedOn w:val="DefaultParagraphFont"/>
    <w:link w:val="Heading4"/>
    <w:rsid w:val="006F59DD"/>
    <w:rPr>
      <w:rFonts w:ascii="Arial" w:eastAsia="Times New Roman" w:hAnsi="Arial" w:cs="Times New Roman"/>
      <w:szCs w:val="20"/>
    </w:rPr>
  </w:style>
  <w:style w:type="character" w:customStyle="1" w:styleId="Heading5Char">
    <w:name w:val="Heading 5 Char"/>
    <w:aliases w:val="paragraph Char"/>
    <w:basedOn w:val="DefaultParagraphFont"/>
    <w:link w:val="Heading5"/>
    <w:rsid w:val="006F59DD"/>
    <w:rPr>
      <w:rFonts w:ascii="Arial" w:eastAsia="Times New Roman" w:hAnsi="Arial" w:cs="Times New Roman"/>
      <w:szCs w:val="20"/>
    </w:rPr>
  </w:style>
  <w:style w:type="character" w:customStyle="1" w:styleId="Heading6Char">
    <w:name w:val="Heading 6 Char"/>
    <w:aliases w:val="level 1 bullet Char"/>
    <w:basedOn w:val="DefaultParagraphFont"/>
    <w:link w:val="Heading6"/>
    <w:rsid w:val="006F59DD"/>
    <w:rPr>
      <w:rFonts w:ascii="Arial" w:eastAsia="Times New Roman" w:hAnsi="Arial" w:cs="Times New Roman"/>
      <w:i/>
      <w:szCs w:val="20"/>
      <w:lang w:val="en-GB"/>
    </w:rPr>
  </w:style>
  <w:style w:type="character" w:customStyle="1" w:styleId="Heading7Char">
    <w:name w:val="Heading 7 Char"/>
    <w:aliases w:val="level 2 bullets Char"/>
    <w:basedOn w:val="DefaultParagraphFont"/>
    <w:link w:val="Heading7"/>
    <w:rsid w:val="006F59DD"/>
    <w:rPr>
      <w:rFonts w:ascii="Arial" w:eastAsia="Times New Roman" w:hAnsi="Arial" w:cs="Times New Roman"/>
      <w:szCs w:val="20"/>
      <w:lang w:val="en-GB"/>
    </w:rPr>
  </w:style>
  <w:style w:type="character" w:customStyle="1" w:styleId="Heading8Char">
    <w:name w:val="Heading 8 Char"/>
    <w:aliases w:val="level 3 bullets Char"/>
    <w:basedOn w:val="DefaultParagraphFont"/>
    <w:link w:val="Heading8"/>
    <w:rsid w:val="006F59DD"/>
    <w:rPr>
      <w:rFonts w:ascii="Arial" w:eastAsia="Times New Roman" w:hAnsi="Arial" w:cs="Times New Roman"/>
      <w:i/>
      <w:szCs w:val="20"/>
      <w:lang w:val="en-GB"/>
    </w:rPr>
  </w:style>
  <w:style w:type="character" w:customStyle="1" w:styleId="Heading9Char">
    <w:name w:val="Heading 9 Char"/>
    <w:basedOn w:val="DefaultParagraphFont"/>
    <w:link w:val="Heading9"/>
    <w:rsid w:val="006F59DD"/>
    <w:rPr>
      <w:rFonts w:ascii="Arial" w:eastAsia="Times New Roman" w:hAnsi="Arial" w:cs="Times New Roman"/>
      <w:i/>
      <w:sz w:val="18"/>
      <w:szCs w:val="20"/>
      <w:lang w:val="en-GB"/>
    </w:rPr>
  </w:style>
  <w:style w:type="paragraph" w:customStyle="1" w:styleId="SSquotes">
    <w:name w:val="SS quotes"/>
    <w:basedOn w:val="Normal"/>
    <w:link w:val="SSquotesChar"/>
    <w:qFormat/>
    <w:rsid w:val="006F59DD"/>
    <w:pPr>
      <w:shd w:val="clear" w:color="auto" w:fill="F5CDD7"/>
      <w:jc w:val="center"/>
    </w:pPr>
  </w:style>
  <w:style w:type="character" w:customStyle="1" w:styleId="SSquotesChar">
    <w:name w:val="SS quotes Char"/>
    <w:basedOn w:val="DefaultParagraphFont"/>
    <w:link w:val="SSquotes"/>
    <w:rsid w:val="006F59DD"/>
    <w:rPr>
      <w:rFonts w:ascii="Calibri" w:eastAsia="Calibri" w:hAnsi="Calibri" w:cs="Times New Roman"/>
      <w:shd w:val="clear" w:color="auto" w:fill="F5CDD7"/>
      <w:lang w:val="en-GB"/>
    </w:rPr>
  </w:style>
  <w:style w:type="paragraph" w:customStyle="1" w:styleId="Chaptertitle">
    <w:name w:val="Chapter title"/>
    <w:next w:val="Normal"/>
    <w:rsid w:val="006F59DD"/>
    <w:pPr>
      <w:keepNext/>
      <w:spacing w:after="0" w:line="240" w:lineRule="auto"/>
      <w:jc w:val="both"/>
    </w:pPr>
    <w:rPr>
      <w:rFonts w:ascii="Arial" w:eastAsia="Times New Roman" w:hAnsi="Arial" w:cs="Times New Roman"/>
      <w:b/>
      <w:sz w:val="36"/>
      <w:szCs w:val="20"/>
      <w:lang w:val="en-GB"/>
    </w:rPr>
  </w:style>
  <w:style w:type="character" w:styleId="Hyperlink">
    <w:name w:val="Hyperlink"/>
    <w:uiPriority w:val="99"/>
    <w:unhideWhenUsed/>
    <w:rsid w:val="006F59DD"/>
    <w:rPr>
      <w:color w:val="0000FF"/>
      <w:u w:val="single"/>
    </w:rPr>
  </w:style>
  <w:style w:type="paragraph" w:styleId="BodyText">
    <w:name w:val="Body Text"/>
    <w:basedOn w:val="Normal"/>
    <w:link w:val="BodyTextChar"/>
    <w:rsid w:val="006F59DD"/>
    <w:rPr>
      <w:rFonts w:ascii="Arial" w:eastAsia="Times New Roman" w:hAnsi="Arial"/>
      <w:sz w:val="20"/>
      <w:szCs w:val="20"/>
    </w:rPr>
  </w:style>
  <w:style w:type="character" w:customStyle="1" w:styleId="BodyTextChar">
    <w:name w:val="Body Text Char"/>
    <w:basedOn w:val="DefaultParagraphFont"/>
    <w:link w:val="BodyText"/>
    <w:rsid w:val="006F59DD"/>
    <w:rPr>
      <w:rFonts w:ascii="Arial" w:eastAsia="Times New Roman" w:hAnsi="Arial" w:cs="Times New Roman"/>
      <w:sz w:val="20"/>
      <w:szCs w:val="20"/>
      <w:lang w:val="en-GB"/>
    </w:rPr>
  </w:style>
  <w:style w:type="paragraph" w:styleId="BodyTextIndent2">
    <w:name w:val="Body Text Indent 2"/>
    <w:basedOn w:val="Normal"/>
    <w:link w:val="BodyTextIndent2Char"/>
    <w:rsid w:val="006F59DD"/>
    <w:pPr>
      <w:spacing w:after="120" w:line="480" w:lineRule="auto"/>
      <w:ind w:left="283"/>
    </w:pPr>
    <w:rPr>
      <w:rFonts w:ascii="Arial" w:eastAsia="Times New Roman" w:hAnsi="Arial"/>
      <w:sz w:val="20"/>
      <w:szCs w:val="20"/>
    </w:rPr>
  </w:style>
  <w:style w:type="character" w:customStyle="1" w:styleId="BodyTextIndent2Char">
    <w:name w:val="Body Text Indent 2 Char"/>
    <w:basedOn w:val="DefaultParagraphFont"/>
    <w:link w:val="BodyTextIndent2"/>
    <w:rsid w:val="006F59DD"/>
    <w:rPr>
      <w:rFonts w:ascii="Arial" w:eastAsia="Times New Roman" w:hAnsi="Arial" w:cs="Times New Roman"/>
      <w:sz w:val="20"/>
      <w:szCs w:val="20"/>
      <w:lang w:val="en-GB"/>
    </w:rPr>
  </w:style>
  <w:style w:type="paragraph" w:styleId="Header">
    <w:name w:val="header"/>
    <w:aliases w:val="00 Chapter"/>
    <w:basedOn w:val="Normal"/>
    <w:link w:val="HeaderChar"/>
    <w:uiPriority w:val="99"/>
    <w:rsid w:val="006F59DD"/>
    <w:pPr>
      <w:tabs>
        <w:tab w:val="center" w:pos="4153"/>
        <w:tab w:val="right" w:pos="8306"/>
      </w:tabs>
      <w:jc w:val="both"/>
    </w:pPr>
    <w:rPr>
      <w:rFonts w:ascii="Times New Roman" w:eastAsia="Times New Roman" w:hAnsi="Times New Roman"/>
      <w:sz w:val="20"/>
      <w:szCs w:val="20"/>
    </w:rPr>
  </w:style>
  <w:style w:type="character" w:customStyle="1" w:styleId="HeaderChar">
    <w:name w:val="Header Char"/>
    <w:aliases w:val="00 Chapter Char"/>
    <w:basedOn w:val="DefaultParagraphFont"/>
    <w:link w:val="Header"/>
    <w:uiPriority w:val="99"/>
    <w:rsid w:val="006F59DD"/>
    <w:rPr>
      <w:rFonts w:ascii="Times New Roman" w:eastAsia="Times New Roman" w:hAnsi="Times New Roman" w:cs="Times New Roman"/>
      <w:sz w:val="20"/>
      <w:szCs w:val="20"/>
      <w:lang w:val="en-GB"/>
    </w:rPr>
  </w:style>
  <w:style w:type="character" w:styleId="PageNumber">
    <w:name w:val="page number"/>
    <w:rsid w:val="006F59DD"/>
  </w:style>
  <w:style w:type="paragraph" w:styleId="Footer">
    <w:name w:val="footer"/>
    <w:basedOn w:val="Normal"/>
    <w:link w:val="FooterChar"/>
    <w:uiPriority w:val="99"/>
    <w:rsid w:val="006F59DD"/>
    <w:pPr>
      <w:tabs>
        <w:tab w:val="center" w:pos="4153"/>
        <w:tab w:val="right" w:pos="8306"/>
      </w:tabs>
      <w:jc w:val="both"/>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6F59DD"/>
    <w:rPr>
      <w:rFonts w:ascii="Times New Roman" w:eastAsia="Times New Roman" w:hAnsi="Times New Roman" w:cs="Times New Roman"/>
      <w:sz w:val="20"/>
      <w:szCs w:val="20"/>
      <w:lang w:val="en-GB"/>
    </w:rPr>
  </w:style>
  <w:style w:type="table" w:styleId="TableGrid">
    <w:name w:val="Table Grid"/>
    <w:basedOn w:val="TableNormal"/>
    <w:uiPriority w:val="39"/>
    <w:rsid w:val="006F59D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6F59DD"/>
    <w:rPr>
      <w:sz w:val="20"/>
      <w:szCs w:val="20"/>
    </w:rPr>
  </w:style>
  <w:style w:type="character" w:customStyle="1" w:styleId="FootnoteTextChar">
    <w:name w:val="Footnote Text Char"/>
    <w:basedOn w:val="DefaultParagraphFont"/>
    <w:link w:val="FootnoteText"/>
    <w:uiPriority w:val="99"/>
    <w:semiHidden/>
    <w:rsid w:val="006F59DD"/>
    <w:rPr>
      <w:rFonts w:ascii="Calibri" w:eastAsia="Calibri" w:hAnsi="Calibri" w:cs="Times New Roman"/>
      <w:sz w:val="20"/>
      <w:szCs w:val="20"/>
      <w:lang w:val="en-GB"/>
    </w:rPr>
  </w:style>
  <w:style w:type="character" w:styleId="FootnoteReference">
    <w:name w:val="footnote reference"/>
    <w:uiPriority w:val="99"/>
    <w:semiHidden/>
    <w:unhideWhenUsed/>
    <w:rsid w:val="006F59DD"/>
    <w:rPr>
      <w:vertAlign w:val="superscript"/>
    </w:rPr>
  </w:style>
  <w:style w:type="paragraph" w:styleId="ListParagraph">
    <w:name w:val="List Paragraph"/>
    <w:basedOn w:val="Normal"/>
    <w:uiPriority w:val="34"/>
    <w:qFormat/>
    <w:rsid w:val="006F59DD"/>
    <w:pPr>
      <w:ind w:left="720"/>
    </w:pPr>
  </w:style>
  <w:style w:type="paragraph" w:styleId="NoSpacing">
    <w:name w:val="No Spacing"/>
    <w:uiPriority w:val="1"/>
    <w:qFormat/>
    <w:rsid w:val="006F59DD"/>
    <w:pPr>
      <w:spacing w:after="0" w:line="240" w:lineRule="auto"/>
    </w:pPr>
    <w:rPr>
      <w:rFonts w:ascii="Arial" w:eastAsia="Calibri" w:hAnsi="Arial" w:cs="Arial"/>
      <w:lang w:val="en-GB"/>
    </w:rPr>
  </w:style>
  <w:style w:type="character" w:styleId="FollowedHyperlink">
    <w:name w:val="FollowedHyperlink"/>
    <w:rsid w:val="006F59DD"/>
    <w:rPr>
      <w:color w:val="800080"/>
      <w:u w:val="single"/>
    </w:rPr>
  </w:style>
  <w:style w:type="paragraph" w:customStyle="1" w:styleId="CityState">
    <w:name w:val="City/State"/>
    <w:basedOn w:val="BodyText"/>
    <w:rsid w:val="006F59DD"/>
    <w:pPr>
      <w:keepNext/>
      <w:pBdr>
        <w:left w:val="single" w:sz="6" w:space="5" w:color="auto"/>
      </w:pBdr>
    </w:pPr>
    <w:rPr>
      <w:rFonts w:ascii="Times New Roman" w:hAnsi="Times New Roman"/>
      <w:b/>
      <w:i/>
      <w:lang w:val="en-US"/>
    </w:rPr>
  </w:style>
  <w:style w:type="paragraph" w:styleId="NormalWeb">
    <w:name w:val="Normal (Web)"/>
    <w:basedOn w:val="Normal"/>
    <w:uiPriority w:val="99"/>
    <w:unhideWhenUsed/>
    <w:rsid w:val="006F59DD"/>
    <w:pPr>
      <w:spacing w:before="100" w:beforeAutospacing="1" w:after="100" w:afterAutospacing="1"/>
    </w:pPr>
    <w:rPr>
      <w:rFonts w:ascii="Times New Roman" w:eastAsia="Times New Roman" w:hAnsi="Times New Roman"/>
      <w:sz w:val="24"/>
      <w:szCs w:val="24"/>
      <w:lang w:eastAsia="en-GB"/>
    </w:rPr>
  </w:style>
  <w:style w:type="character" w:styleId="HTMLAcronym">
    <w:name w:val="HTML Acronym"/>
    <w:uiPriority w:val="99"/>
    <w:semiHidden/>
    <w:unhideWhenUsed/>
    <w:rsid w:val="006F59DD"/>
  </w:style>
  <w:style w:type="character" w:styleId="Strong">
    <w:name w:val="Strong"/>
    <w:uiPriority w:val="22"/>
    <w:qFormat/>
    <w:rsid w:val="006F59DD"/>
    <w:rPr>
      <w:b/>
      <w:bCs/>
    </w:rPr>
  </w:style>
  <w:style w:type="paragraph" w:styleId="Date">
    <w:name w:val="Date"/>
    <w:basedOn w:val="BodyText"/>
    <w:link w:val="DateChar"/>
    <w:semiHidden/>
    <w:rsid w:val="006F59DD"/>
    <w:pPr>
      <w:keepNext/>
      <w:framePr w:w="3600" w:vSpace="58" w:wrap="around" w:vAnchor="text" w:hAnchor="page" w:y="217"/>
      <w:ind w:left="1080" w:right="540"/>
    </w:pPr>
    <w:rPr>
      <w:rFonts w:ascii="Times New Roman" w:hAnsi="Times New Roman"/>
      <w:lang w:val="en-US"/>
    </w:rPr>
  </w:style>
  <w:style w:type="character" w:customStyle="1" w:styleId="DateChar">
    <w:name w:val="Date Char"/>
    <w:basedOn w:val="DefaultParagraphFont"/>
    <w:link w:val="Date"/>
    <w:semiHidden/>
    <w:rsid w:val="006F59DD"/>
    <w:rPr>
      <w:rFonts w:ascii="Times New Roman" w:eastAsia="Times New Roman" w:hAnsi="Times New Roman" w:cs="Times New Roman"/>
      <w:sz w:val="20"/>
      <w:szCs w:val="20"/>
    </w:rPr>
  </w:style>
  <w:style w:type="paragraph" w:styleId="List">
    <w:name w:val="List"/>
    <w:basedOn w:val="BodyText"/>
    <w:semiHidden/>
    <w:rsid w:val="006F59DD"/>
    <w:pPr>
      <w:keepLines/>
      <w:pBdr>
        <w:left w:val="single" w:sz="6" w:space="5" w:color="auto"/>
      </w:pBdr>
      <w:tabs>
        <w:tab w:val="left" w:pos="360"/>
      </w:tabs>
      <w:spacing w:after="160"/>
      <w:ind w:left="360" w:hanging="360"/>
    </w:pPr>
    <w:rPr>
      <w:rFonts w:ascii="Times New Roman" w:hAnsi="Times New Roman"/>
      <w:lang w:val="en-US"/>
    </w:rPr>
  </w:style>
  <w:style w:type="paragraph" w:customStyle="1" w:styleId="Name">
    <w:name w:val="Name"/>
    <w:basedOn w:val="BodyText"/>
    <w:rsid w:val="006F59DD"/>
    <w:pPr>
      <w:keepNext/>
      <w:pBdr>
        <w:left w:val="single" w:sz="6" w:space="5" w:color="auto"/>
      </w:pBdr>
      <w:spacing w:after="80"/>
    </w:pPr>
    <w:rPr>
      <w:b/>
      <w:sz w:val="24"/>
      <w:lang w:val="en-US"/>
    </w:rPr>
  </w:style>
  <w:style w:type="paragraph" w:customStyle="1" w:styleId="Achievement">
    <w:name w:val="Achievement"/>
    <w:basedOn w:val="Normal"/>
    <w:rsid w:val="006F59DD"/>
    <w:pPr>
      <w:pBdr>
        <w:left w:val="single" w:sz="6" w:space="5" w:color="auto"/>
      </w:pBdr>
      <w:spacing w:after="80"/>
    </w:pPr>
    <w:rPr>
      <w:rFonts w:ascii="Times New Roman" w:eastAsia="Times New Roman" w:hAnsi="Times New Roman"/>
      <w:sz w:val="20"/>
      <w:szCs w:val="20"/>
      <w:lang w:val="en-US"/>
    </w:rPr>
  </w:style>
  <w:style w:type="paragraph" w:customStyle="1" w:styleId="Address">
    <w:name w:val="Address"/>
    <w:basedOn w:val="BodyText"/>
    <w:rsid w:val="006F59DD"/>
    <w:pPr>
      <w:keepLines/>
      <w:pBdr>
        <w:left w:val="single" w:sz="6" w:space="5" w:color="auto"/>
      </w:pBdr>
      <w:ind w:right="3240"/>
    </w:pPr>
    <w:rPr>
      <w:rFonts w:ascii="Times New Roman" w:hAnsi="Times New Roman"/>
      <w:lang w:val="en-US"/>
    </w:rPr>
  </w:style>
  <w:style w:type="paragraph" w:customStyle="1" w:styleId="ListFirst">
    <w:name w:val="List First"/>
    <w:basedOn w:val="List"/>
    <w:next w:val="List"/>
    <w:rsid w:val="006F59DD"/>
    <w:pPr>
      <w:spacing w:before="80"/>
    </w:pPr>
  </w:style>
  <w:style w:type="paragraph" w:customStyle="1" w:styleId="PersonalData">
    <w:name w:val="Personal Data"/>
    <w:basedOn w:val="BodyText"/>
    <w:rsid w:val="006F59DD"/>
    <w:pPr>
      <w:pBdr>
        <w:left w:val="single" w:sz="6" w:space="5" w:color="auto"/>
      </w:pBdr>
      <w:spacing w:after="80"/>
    </w:pPr>
    <w:rPr>
      <w:rFonts w:ascii="Times New Roman" w:hAnsi="Times New Roman"/>
      <w:lang w:val="en-US"/>
    </w:rPr>
  </w:style>
  <w:style w:type="paragraph" w:customStyle="1" w:styleId="SectionSubtitle">
    <w:name w:val="Section Subtitle"/>
    <w:basedOn w:val="SectionTitle"/>
    <w:rsid w:val="006F59DD"/>
    <w:pPr>
      <w:spacing w:before="160"/>
    </w:pPr>
    <w:rPr>
      <w:rFonts w:ascii="Arial" w:hAnsi="Arial"/>
      <w:sz w:val="20"/>
    </w:rPr>
  </w:style>
  <w:style w:type="paragraph" w:customStyle="1" w:styleId="SectionTitle">
    <w:name w:val="Section Title"/>
    <w:basedOn w:val="Normal"/>
    <w:rsid w:val="006F59DD"/>
    <w:pPr>
      <w:keepNext/>
      <w:pBdr>
        <w:left w:val="single" w:sz="6" w:space="5" w:color="auto"/>
      </w:pBdr>
      <w:spacing w:before="240"/>
    </w:pPr>
    <w:rPr>
      <w:rFonts w:ascii="Times New Roman" w:eastAsia="Times New Roman" w:hAnsi="Times New Roman"/>
      <w:b/>
      <w:sz w:val="28"/>
      <w:szCs w:val="20"/>
      <w:lang w:val="en-US"/>
    </w:rPr>
  </w:style>
  <w:style w:type="character" w:styleId="CommentReference">
    <w:name w:val="annotation reference"/>
    <w:semiHidden/>
    <w:rsid w:val="006F59DD"/>
    <w:rPr>
      <w:sz w:val="16"/>
      <w:szCs w:val="16"/>
    </w:rPr>
  </w:style>
  <w:style w:type="paragraph" w:styleId="CommentText">
    <w:name w:val="annotation text"/>
    <w:basedOn w:val="Normal"/>
    <w:link w:val="CommentTextChar"/>
    <w:semiHidden/>
    <w:rsid w:val="006F59DD"/>
    <w:rPr>
      <w:sz w:val="20"/>
      <w:szCs w:val="20"/>
    </w:rPr>
  </w:style>
  <w:style w:type="character" w:customStyle="1" w:styleId="CommentTextChar">
    <w:name w:val="Comment Text Char"/>
    <w:basedOn w:val="DefaultParagraphFont"/>
    <w:link w:val="CommentText"/>
    <w:semiHidden/>
    <w:rsid w:val="006F59DD"/>
    <w:rPr>
      <w:rFonts w:ascii="Calibri" w:eastAsia="Calibri" w:hAnsi="Calibri" w:cs="Times New Roman"/>
      <w:sz w:val="20"/>
      <w:szCs w:val="20"/>
      <w:lang w:val="en-GB"/>
    </w:rPr>
  </w:style>
  <w:style w:type="paragraph" w:styleId="BalloonText">
    <w:name w:val="Balloon Text"/>
    <w:basedOn w:val="Normal"/>
    <w:link w:val="BalloonTextChar"/>
    <w:semiHidden/>
    <w:rsid w:val="006F59DD"/>
    <w:rPr>
      <w:rFonts w:ascii="Tahoma" w:hAnsi="Tahoma"/>
      <w:sz w:val="16"/>
      <w:szCs w:val="16"/>
    </w:rPr>
  </w:style>
  <w:style w:type="character" w:customStyle="1" w:styleId="BalloonTextChar">
    <w:name w:val="Balloon Text Char"/>
    <w:basedOn w:val="DefaultParagraphFont"/>
    <w:link w:val="BalloonText"/>
    <w:semiHidden/>
    <w:rsid w:val="006F59DD"/>
    <w:rPr>
      <w:rFonts w:ascii="Tahoma" w:eastAsia="Calibri" w:hAnsi="Tahoma" w:cs="Times New Roman"/>
      <w:sz w:val="16"/>
      <w:szCs w:val="16"/>
      <w:lang w:val="en-GB"/>
    </w:rPr>
  </w:style>
  <w:style w:type="paragraph" w:styleId="BodyText2">
    <w:name w:val="Body Text 2"/>
    <w:basedOn w:val="Normal"/>
    <w:link w:val="BodyText2Char"/>
    <w:rsid w:val="006F59DD"/>
    <w:pPr>
      <w:spacing w:after="120" w:line="480" w:lineRule="auto"/>
      <w:jc w:val="both"/>
    </w:pPr>
    <w:rPr>
      <w:rFonts w:ascii="Garamond" w:hAnsi="Garamond"/>
      <w:sz w:val="20"/>
      <w:szCs w:val="20"/>
    </w:rPr>
  </w:style>
  <w:style w:type="character" w:customStyle="1" w:styleId="BodyText2Char">
    <w:name w:val="Body Text 2 Char"/>
    <w:basedOn w:val="DefaultParagraphFont"/>
    <w:link w:val="BodyText2"/>
    <w:rsid w:val="006F59DD"/>
    <w:rPr>
      <w:rFonts w:ascii="Garamond" w:eastAsia="Calibri" w:hAnsi="Garamond" w:cs="Times New Roman"/>
      <w:sz w:val="20"/>
      <w:szCs w:val="20"/>
      <w:lang w:val="en-GB"/>
    </w:rPr>
  </w:style>
  <w:style w:type="table" w:customStyle="1" w:styleId="Calendar3">
    <w:name w:val="Calendar 3"/>
    <w:basedOn w:val="TableNormal"/>
    <w:uiPriority w:val="99"/>
    <w:qFormat/>
    <w:rsid w:val="006F59DD"/>
    <w:pPr>
      <w:spacing w:after="0" w:line="240" w:lineRule="auto"/>
      <w:jc w:val="right"/>
    </w:pPr>
    <w:rPr>
      <w:rFonts w:ascii="Cambria" w:eastAsia="Times New Roman" w:hAnsi="Cambria" w:cs="Times New Roman"/>
      <w:color w:val="7F7F7F"/>
      <w:sz w:val="20"/>
      <w:szCs w:val="20"/>
      <w:lang w:val="en-GB" w:eastAsia="en-GB"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ODSFooter">
    <w:name w:val="ODSFooter"/>
    <w:basedOn w:val="Footer"/>
    <w:link w:val="ODSFooterChar"/>
    <w:qFormat/>
    <w:rsid w:val="006F59DD"/>
    <w:pPr>
      <w:jc w:val="left"/>
    </w:pPr>
    <w:rPr>
      <w:rFonts w:ascii="Arial" w:hAnsi="Arial"/>
      <w:b/>
      <w:color w:val="7F7F7F"/>
      <w:sz w:val="24"/>
      <w:szCs w:val="24"/>
    </w:rPr>
  </w:style>
  <w:style w:type="character" w:customStyle="1" w:styleId="ODSFooterChar">
    <w:name w:val="ODSFooter Char"/>
    <w:link w:val="ODSFooter"/>
    <w:rsid w:val="006F59DD"/>
    <w:rPr>
      <w:rFonts w:ascii="Arial" w:eastAsia="Times New Roman" w:hAnsi="Arial" w:cs="Times New Roman"/>
      <w:b/>
      <w:color w:val="7F7F7F"/>
      <w:sz w:val="24"/>
      <w:szCs w:val="24"/>
      <w:lang w:val="en-GB"/>
    </w:rPr>
  </w:style>
  <w:style w:type="paragraph" w:customStyle="1" w:styleId="Default">
    <w:name w:val="Default"/>
    <w:rsid w:val="006F59DD"/>
    <w:pPr>
      <w:autoSpaceDE w:val="0"/>
      <w:autoSpaceDN w:val="0"/>
      <w:adjustRightInd w:val="0"/>
      <w:spacing w:after="0" w:line="240" w:lineRule="auto"/>
    </w:pPr>
    <w:rPr>
      <w:rFonts w:ascii="Arial" w:eastAsia="Calibri" w:hAnsi="Arial" w:cs="Arial"/>
      <w:color w:val="000000"/>
      <w:sz w:val="24"/>
      <w:szCs w:val="24"/>
      <w:lang w:val="en-GB" w:eastAsia="en-GB"/>
    </w:rPr>
  </w:style>
  <w:style w:type="table" w:customStyle="1" w:styleId="TableGrid1">
    <w:name w:val="Table Grid1"/>
    <w:basedOn w:val="TableNormal"/>
    <w:next w:val="TableGrid"/>
    <w:uiPriority w:val="59"/>
    <w:rsid w:val="006F59DD"/>
    <w:pPr>
      <w:spacing w:after="0" w:line="240" w:lineRule="auto"/>
    </w:pPr>
    <w:rPr>
      <w:rFonts w:ascii="Arial" w:eastAsia="Calibri"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F59DD"/>
    <w:pPr>
      <w:autoSpaceDE w:val="0"/>
      <w:autoSpaceDN w:val="0"/>
      <w:adjustRightInd w:val="0"/>
    </w:pPr>
    <w:rPr>
      <w:rFonts w:ascii="Times New Roman" w:eastAsia="Times New Roman" w:hAnsi="Times New Roman"/>
      <w:sz w:val="24"/>
      <w:szCs w:val="24"/>
      <w:lang w:val="en-US"/>
    </w:rPr>
  </w:style>
  <w:style w:type="paragraph" w:styleId="Caption">
    <w:name w:val="caption"/>
    <w:basedOn w:val="Normal"/>
    <w:next w:val="Normal"/>
    <w:unhideWhenUsed/>
    <w:qFormat/>
    <w:rsid w:val="006F59DD"/>
    <w:rPr>
      <w:rFonts w:ascii="Arial" w:eastAsia="Times New Roman" w:hAnsi="Arial"/>
      <w:b/>
      <w:bCs/>
      <w:sz w:val="20"/>
      <w:szCs w:val="20"/>
      <w:lang w:eastAsia="en-GB"/>
    </w:rPr>
  </w:style>
  <w:style w:type="paragraph" w:customStyle="1" w:styleId="TableStyle-ODS">
    <w:name w:val="Table Style-ODS"/>
    <w:basedOn w:val="Normal"/>
    <w:link w:val="TableStyle-ODSChar"/>
    <w:qFormat/>
    <w:rsid w:val="006F59DD"/>
    <w:pPr>
      <w:tabs>
        <w:tab w:val="left" w:pos="1107"/>
      </w:tabs>
      <w:spacing w:line="25" w:lineRule="atLeast"/>
    </w:pPr>
    <w:rPr>
      <w:rFonts w:ascii="Arial" w:eastAsia="Times New Roman" w:hAnsi="Arial"/>
      <w:b/>
      <w:sz w:val="24"/>
      <w:szCs w:val="24"/>
    </w:rPr>
  </w:style>
  <w:style w:type="character" w:customStyle="1" w:styleId="TableStyle-ODSChar">
    <w:name w:val="Table Style-ODS Char"/>
    <w:link w:val="TableStyle-ODS"/>
    <w:rsid w:val="006F59DD"/>
    <w:rPr>
      <w:rFonts w:ascii="Arial" w:eastAsia="Times New Roman" w:hAnsi="Arial" w:cs="Times New Roman"/>
      <w:b/>
      <w:sz w:val="24"/>
      <w:szCs w:val="24"/>
      <w:lang w:val="en-GB"/>
    </w:rPr>
  </w:style>
  <w:style w:type="paragraph" w:customStyle="1" w:styleId="Char">
    <w:name w:val="Char"/>
    <w:basedOn w:val="Normal"/>
    <w:rsid w:val="006F59DD"/>
    <w:pPr>
      <w:spacing w:before="60" w:after="60"/>
      <w:jc w:val="both"/>
    </w:pPr>
    <w:rPr>
      <w:rFonts w:ascii="Arial" w:eastAsia="Times New Roman" w:hAnsi="Arial"/>
    </w:rPr>
  </w:style>
  <w:style w:type="paragraph" w:styleId="BodyTextIndent">
    <w:name w:val="Body Text Indent"/>
    <w:basedOn w:val="Normal"/>
    <w:link w:val="BodyTextIndentChar"/>
    <w:rsid w:val="006F59DD"/>
    <w:pPr>
      <w:spacing w:after="120"/>
      <w:ind w:left="283"/>
    </w:pPr>
    <w:rPr>
      <w:sz w:val="20"/>
      <w:szCs w:val="20"/>
    </w:rPr>
  </w:style>
  <w:style w:type="character" w:customStyle="1" w:styleId="BodyTextIndentChar">
    <w:name w:val="Body Text Indent Char"/>
    <w:basedOn w:val="DefaultParagraphFont"/>
    <w:link w:val="BodyTextIndent"/>
    <w:rsid w:val="006F59DD"/>
    <w:rPr>
      <w:rFonts w:ascii="Calibri" w:eastAsia="Calibri" w:hAnsi="Calibri" w:cs="Times New Roman"/>
      <w:sz w:val="20"/>
      <w:szCs w:val="20"/>
      <w:lang w:val="en-GB"/>
    </w:rPr>
  </w:style>
  <w:style w:type="character" w:customStyle="1" w:styleId="apple-converted-space">
    <w:name w:val="apple-converted-space"/>
    <w:rsid w:val="006F59DD"/>
  </w:style>
  <w:style w:type="paragraph" w:customStyle="1" w:styleId="BodyB">
    <w:name w:val="Body B"/>
    <w:rsid w:val="006F59D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6F59DD"/>
    <w:pPr>
      <w:numPr>
        <w:numId w:val="2"/>
      </w:numPr>
    </w:pPr>
  </w:style>
  <w:style w:type="numbering" w:customStyle="1" w:styleId="List21">
    <w:name w:val="List 21"/>
    <w:basedOn w:val="NoList"/>
    <w:rsid w:val="006F59DD"/>
    <w:pPr>
      <w:numPr>
        <w:numId w:val="3"/>
      </w:numPr>
    </w:pPr>
  </w:style>
  <w:style w:type="numbering" w:customStyle="1" w:styleId="List31">
    <w:name w:val="List 31"/>
    <w:basedOn w:val="NoList"/>
    <w:rsid w:val="006F59DD"/>
    <w:pPr>
      <w:numPr>
        <w:numId w:val="4"/>
      </w:numPr>
    </w:pPr>
  </w:style>
  <w:style w:type="numbering" w:customStyle="1" w:styleId="List41">
    <w:name w:val="List 41"/>
    <w:basedOn w:val="NoList"/>
    <w:rsid w:val="006F59DD"/>
    <w:pPr>
      <w:numPr>
        <w:numId w:val="5"/>
      </w:numPr>
    </w:pPr>
  </w:style>
  <w:style w:type="numbering" w:customStyle="1" w:styleId="List51">
    <w:name w:val="List 51"/>
    <w:basedOn w:val="NoList"/>
    <w:rsid w:val="006F59DD"/>
    <w:pPr>
      <w:numPr>
        <w:numId w:val="6"/>
      </w:numPr>
    </w:pPr>
  </w:style>
  <w:style w:type="numbering" w:customStyle="1" w:styleId="List6">
    <w:name w:val="List 6"/>
    <w:basedOn w:val="NoList"/>
    <w:rsid w:val="006F59DD"/>
    <w:pPr>
      <w:numPr>
        <w:numId w:val="7"/>
      </w:numPr>
    </w:pPr>
  </w:style>
  <w:style w:type="numbering" w:customStyle="1" w:styleId="List7">
    <w:name w:val="List 7"/>
    <w:basedOn w:val="NoList"/>
    <w:rsid w:val="006F59DD"/>
    <w:pPr>
      <w:numPr>
        <w:numId w:val="8"/>
      </w:numPr>
    </w:pPr>
  </w:style>
  <w:style w:type="numbering" w:customStyle="1" w:styleId="List8">
    <w:name w:val="List 8"/>
    <w:basedOn w:val="NoList"/>
    <w:rsid w:val="006F59DD"/>
    <w:pPr>
      <w:numPr>
        <w:numId w:val="9"/>
      </w:numPr>
    </w:pPr>
  </w:style>
  <w:style w:type="numbering" w:customStyle="1" w:styleId="List9">
    <w:name w:val="List 9"/>
    <w:basedOn w:val="NoList"/>
    <w:rsid w:val="006F59DD"/>
    <w:pPr>
      <w:numPr>
        <w:numId w:val="10"/>
      </w:numPr>
    </w:pPr>
  </w:style>
  <w:style w:type="numbering" w:customStyle="1" w:styleId="List10">
    <w:name w:val="List 10"/>
    <w:basedOn w:val="NoList"/>
    <w:rsid w:val="006F59DD"/>
    <w:pPr>
      <w:numPr>
        <w:numId w:val="11"/>
      </w:numPr>
    </w:pPr>
  </w:style>
  <w:style w:type="numbering" w:customStyle="1" w:styleId="List11">
    <w:name w:val="List 11"/>
    <w:basedOn w:val="NoList"/>
    <w:rsid w:val="006F59DD"/>
    <w:pPr>
      <w:numPr>
        <w:numId w:val="12"/>
      </w:numPr>
    </w:pPr>
  </w:style>
  <w:style w:type="numbering" w:customStyle="1" w:styleId="List12">
    <w:name w:val="List 12"/>
    <w:basedOn w:val="NoList"/>
    <w:rsid w:val="006F59DD"/>
    <w:pPr>
      <w:numPr>
        <w:numId w:val="13"/>
      </w:numPr>
    </w:pPr>
  </w:style>
  <w:style w:type="numbering" w:customStyle="1" w:styleId="List13">
    <w:name w:val="List 13"/>
    <w:basedOn w:val="NoList"/>
    <w:rsid w:val="006F59DD"/>
    <w:pPr>
      <w:numPr>
        <w:numId w:val="14"/>
      </w:numPr>
    </w:pPr>
  </w:style>
  <w:style w:type="paragraph" w:styleId="Subtitle">
    <w:name w:val="Subtitle"/>
    <w:aliases w:val="Heading3"/>
    <w:basedOn w:val="Normal"/>
    <w:next w:val="Normal"/>
    <w:link w:val="SubtitleChar"/>
    <w:qFormat/>
    <w:rsid w:val="006F59DD"/>
    <w:rPr>
      <w:rFonts w:ascii="Arial" w:eastAsia="Times New Roman" w:hAnsi="Arial"/>
      <w:b/>
      <w:color w:val="86767B"/>
      <w:sz w:val="20"/>
      <w:szCs w:val="24"/>
    </w:rPr>
  </w:style>
  <w:style w:type="character" w:customStyle="1" w:styleId="SubtitleChar">
    <w:name w:val="Subtitle Char"/>
    <w:aliases w:val="Heading3 Char"/>
    <w:basedOn w:val="DefaultParagraphFont"/>
    <w:link w:val="Subtitle"/>
    <w:rsid w:val="006F59DD"/>
    <w:rPr>
      <w:rFonts w:ascii="Arial" w:eastAsia="Times New Roman" w:hAnsi="Arial" w:cs="Times New Roman"/>
      <w:b/>
      <w:color w:val="86767B"/>
      <w:sz w:val="20"/>
      <w:szCs w:val="24"/>
      <w:lang w:val="en-GB"/>
    </w:rPr>
  </w:style>
  <w:style w:type="paragraph" w:styleId="CommentSubject">
    <w:name w:val="annotation subject"/>
    <w:basedOn w:val="CommentText"/>
    <w:next w:val="CommentText"/>
    <w:link w:val="CommentSubjectChar"/>
    <w:uiPriority w:val="99"/>
    <w:semiHidden/>
    <w:unhideWhenUsed/>
    <w:rsid w:val="006F59DD"/>
    <w:rPr>
      <w:b/>
      <w:bCs/>
    </w:rPr>
  </w:style>
  <w:style w:type="character" w:customStyle="1" w:styleId="CommentSubjectChar">
    <w:name w:val="Comment Subject Char"/>
    <w:basedOn w:val="CommentTextChar"/>
    <w:link w:val="CommentSubject"/>
    <w:uiPriority w:val="99"/>
    <w:semiHidden/>
    <w:rsid w:val="006F59DD"/>
    <w:rPr>
      <w:rFonts w:ascii="Calibri" w:eastAsia="Calibri" w:hAnsi="Calibri" w:cs="Times New Roman"/>
      <w:b/>
      <w:bCs/>
      <w:sz w:val="20"/>
      <w:szCs w:val="20"/>
      <w:lang w:val="en-GB"/>
    </w:rPr>
  </w:style>
  <w:style w:type="table" w:styleId="LightList-Accent4">
    <w:name w:val="Light List Accent 4"/>
    <w:basedOn w:val="TableNormal"/>
    <w:uiPriority w:val="61"/>
    <w:rsid w:val="006F59D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6F59D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GridTable4-Accent51">
    <w:name w:val="Grid Table 4 - Accent 51"/>
    <w:basedOn w:val="TableNormal"/>
    <w:uiPriority w:val="49"/>
    <w:rsid w:val="006F59DD"/>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1">
    <w:name w:val="Style1"/>
    <w:basedOn w:val="Normal"/>
    <w:link w:val="Style1Char"/>
    <w:qFormat/>
    <w:rsid w:val="006F59DD"/>
    <w:pPr>
      <w:pBdr>
        <w:top w:val="single" w:sz="4" w:space="1" w:color="auto"/>
        <w:left w:val="single" w:sz="4" w:space="4" w:color="auto"/>
        <w:bottom w:val="single" w:sz="4" w:space="1" w:color="auto"/>
        <w:right w:val="single" w:sz="4" w:space="4" w:color="auto"/>
      </w:pBdr>
      <w:spacing w:after="160" w:line="259" w:lineRule="auto"/>
    </w:pPr>
    <w:rPr>
      <w:rFonts w:ascii="Arial" w:hAnsi="Arial"/>
      <w:sz w:val="24"/>
    </w:rPr>
  </w:style>
  <w:style w:type="character" w:customStyle="1" w:styleId="Style1Char">
    <w:name w:val="Style1 Char"/>
    <w:basedOn w:val="DefaultParagraphFont"/>
    <w:link w:val="Style1"/>
    <w:rsid w:val="006F59DD"/>
    <w:rPr>
      <w:rFonts w:ascii="Arial" w:eastAsia="Calibri" w:hAnsi="Arial" w:cs="Times New Roman"/>
      <w:sz w:val="24"/>
      <w:lang w:val="en-GB"/>
    </w:rPr>
  </w:style>
  <w:style w:type="paragraph" w:customStyle="1" w:styleId="Style2">
    <w:name w:val="Style2"/>
    <w:basedOn w:val="Normal"/>
    <w:link w:val="Style2Char"/>
    <w:qFormat/>
    <w:rsid w:val="006F59DD"/>
    <w:pPr>
      <w:pBdr>
        <w:top w:val="single" w:sz="18" w:space="1" w:color="4472C4" w:themeColor="accent5"/>
        <w:left w:val="single" w:sz="18" w:space="4" w:color="4472C4" w:themeColor="accent5"/>
        <w:bottom w:val="single" w:sz="18" w:space="1" w:color="4472C4" w:themeColor="accent5"/>
        <w:right w:val="single" w:sz="18" w:space="4" w:color="4472C4" w:themeColor="accent5"/>
      </w:pBdr>
    </w:pPr>
    <w:rPr>
      <w:rFonts w:ascii="Arial" w:hAnsi="Arial"/>
      <w:sz w:val="24"/>
    </w:rPr>
  </w:style>
  <w:style w:type="paragraph" w:customStyle="1" w:styleId="Style3">
    <w:name w:val="Style3"/>
    <w:basedOn w:val="Style2"/>
    <w:link w:val="Style3Char"/>
    <w:qFormat/>
    <w:rsid w:val="006F59DD"/>
    <w:pPr>
      <w:jc w:val="center"/>
    </w:pPr>
    <w:rPr>
      <w:color w:val="4472C4" w:themeColor="accent5"/>
    </w:rPr>
  </w:style>
  <w:style w:type="character" w:customStyle="1" w:styleId="Style2Char">
    <w:name w:val="Style2 Char"/>
    <w:basedOn w:val="DefaultParagraphFont"/>
    <w:link w:val="Style2"/>
    <w:rsid w:val="006F59DD"/>
    <w:rPr>
      <w:rFonts w:ascii="Arial" w:eastAsia="Calibri" w:hAnsi="Arial" w:cs="Times New Roman"/>
      <w:sz w:val="24"/>
      <w:lang w:val="en-GB"/>
    </w:rPr>
  </w:style>
  <w:style w:type="paragraph" w:customStyle="1" w:styleId="xmsonormal">
    <w:name w:val="x_msonormal"/>
    <w:basedOn w:val="Normal"/>
    <w:rsid w:val="006F59DD"/>
    <w:rPr>
      <w:rFonts w:ascii="Times New Roman" w:eastAsiaTheme="minorHAnsi" w:hAnsi="Times New Roman"/>
      <w:sz w:val="24"/>
      <w:szCs w:val="24"/>
      <w:lang w:val="en-US"/>
    </w:rPr>
  </w:style>
  <w:style w:type="character" w:customStyle="1" w:styleId="Style3Char">
    <w:name w:val="Style3 Char"/>
    <w:basedOn w:val="Style2Char"/>
    <w:link w:val="Style3"/>
    <w:rsid w:val="006F59DD"/>
    <w:rPr>
      <w:rFonts w:ascii="Arial" w:eastAsia="Calibri" w:hAnsi="Arial" w:cs="Times New Roman"/>
      <w:color w:val="4472C4" w:themeColor="accent5"/>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873">
      <w:bodyDiv w:val="1"/>
      <w:marLeft w:val="0"/>
      <w:marRight w:val="0"/>
      <w:marTop w:val="0"/>
      <w:marBottom w:val="0"/>
      <w:divBdr>
        <w:top w:val="none" w:sz="0" w:space="0" w:color="auto"/>
        <w:left w:val="none" w:sz="0" w:space="0" w:color="auto"/>
        <w:bottom w:val="none" w:sz="0" w:space="0" w:color="auto"/>
        <w:right w:val="none" w:sz="0" w:space="0" w:color="auto"/>
      </w:divBdr>
    </w:div>
    <w:div w:id="1025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adia.hyder@researchscotland.org"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nadia.TARA-PC2\Documents\Sync\Client%20Directory\RESEARCH%20SCOTLAND\Active\Prince's%20Trust\Year%20three%20analysis%20and%20reporting\2014-15-16-17.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dia.TARA-PC2\Documents\Sync\Client%20Directory\RESEARCH%20SCOTLAND\Active\Prince's%20Trust\Year%20three%20analysis%20and%20reporting\2014-15-16-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Development</a:t>
            </a:r>
            <a:r>
              <a:rPr lang="en-US" baseline="0"/>
              <a:t> Awards by local authority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5234902512492557"/>
          <c:y val="6.2216179743404446E-2"/>
          <c:w val="0.70579732035746878"/>
          <c:h val="0.79725755656747888"/>
        </c:manualLayout>
      </c:layout>
      <c:barChart>
        <c:barDir val="bar"/>
        <c:grouping val="clustered"/>
        <c:varyColors val="0"/>
        <c:ser>
          <c:idx val="0"/>
          <c:order val="0"/>
          <c:tx>
            <c:strRef>
              <c:f>'Awards by LA'!$B$1</c:f>
              <c:strCache>
                <c:ptCount val="1"/>
                <c:pt idx="0">
                  <c:v>2014/15</c:v>
                </c:pt>
              </c:strCache>
            </c:strRef>
          </c:tx>
          <c:spPr>
            <a:solidFill>
              <a:schemeClr val="accent1"/>
            </a:solidFill>
            <a:ln>
              <a:noFill/>
            </a:ln>
            <a:effectLst/>
          </c:spPr>
          <c:invertIfNegative val="0"/>
          <c:cat>
            <c:strRef>
              <c:f>'Awards by LA'!$A$2:$A$33</c:f>
              <c:strCache>
                <c:ptCount val="32"/>
                <c:pt idx="0">
                  <c:v>Aberdeen</c:v>
                </c:pt>
                <c:pt idx="1">
                  <c:v>Aberdeenshire</c:v>
                </c:pt>
                <c:pt idx="2">
                  <c:v>Angus</c:v>
                </c:pt>
                <c:pt idx="3">
                  <c:v>Argyll and Bute</c:v>
                </c:pt>
                <c:pt idx="4">
                  <c:v>Clackmannanshire</c:v>
                </c:pt>
                <c:pt idx="5">
                  <c:v>Dumfries and Galloway</c:v>
                </c:pt>
                <c:pt idx="6">
                  <c:v>Dundee</c:v>
                </c:pt>
                <c:pt idx="7">
                  <c:v>East Ayrshire</c:v>
                </c:pt>
                <c:pt idx="8">
                  <c:v>East Dunbartonshire</c:v>
                </c:pt>
                <c:pt idx="9">
                  <c:v>East Lothian</c:v>
                </c:pt>
                <c:pt idx="10">
                  <c:v>East Renfrewshire</c:v>
                </c:pt>
                <c:pt idx="11">
                  <c:v>Edinburgh</c:v>
                </c:pt>
                <c:pt idx="12">
                  <c:v>Eilean Siar</c:v>
                </c:pt>
                <c:pt idx="13">
                  <c:v>Falkirk</c:v>
                </c:pt>
                <c:pt idx="14">
                  <c:v>Fife</c:v>
                </c:pt>
                <c:pt idx="15">
                  <c:v>Glasgow</c:v>
                </c:pt>
                <c:pt idx="16">
                  <c:v>Highland</c:v>
                </c:pt>
                <c:pt idx="17">
                  <c:v>Inverclyde</c:v>
                </c:pt>
                <c:pt idx="18">
                  <c:v>Midlothian</c:v>
                </c:pt>
                <c:pt idx="19">
                  <c:v>Moray</c:v>
                </c:pt>
                <c:pt idx="20">
                  <c:v>North Ayrshire</c:v>
                </c:pt>
                <c:pt idx="21">
                  <c:v>North Lanarkshire</c:v>
                </c:pt>
                <c:pt idx="22">
                  <c:v>Orkney</c:v>
                </c:pt>
                <c:pt idx="23">
                  <c:v>Perth and Kinross</c:v>
                </c:pt>
                <c:pt idx="24">
                  <c:v>Renfrewshire</c:v>
                </c:pt>
                <c:pt idx="25">
                  <c:v>Scottish Borders</c:v>
                </c:pt>
                <c:pt idx="26">
                  <c:v>Shetland</c:v>
                </c:pt>
                <c:pt idx="27">
                  <c:v>South Ayrshire</c:v>
                </c:pt>
                <c:pt idx="28">
                  <c:v>South Lanarkshire</c:v>
                </c:pt>
                <c:pt idx="29">
                  <c:v>Stirling</c:v>
                </c:pt>
                <c:pt idx="30">
                  <c:v>West Dunbartonshire</c:v>
                </c:pt>
                <c:pt idx="31">
                  <c:v>West Lothian</c:v>
                </c:pt>
              </c:strCache>
            </c:strRef>
          </c:cat>
          <c:val>
            <c:numRef>
              <c:f>'Awards by LA'!$B$2:$B$33</c:f>
              <c:numCache>
                <c:formatCode>General</c:formatCode>
                <c:ptCount val="32"/>
                <c:pt idx="0">
                  <c:v>3</c:v>
                </c:pt>
                <c:pt idx="1">
                  <c:v>6</c:v>
                </c:pt>
                <c:pt idx="2">
                  <c:v>11</c:v>
                </c:pt>
                <c:pt idx="3">
                  <c:v>3</c:v>
                </c:pt>
                <c:pt idx="4">
                  <c:v>5</c:v>
                </c:pt>
                <c:pt idx="5">
                  <c:v>3</c:v>
                </c:pt>
                <c:pt idx="6">
                  <c:v>12</c:v>
                </c:pt>
                <c:pt idx="7">
                  <c:v>33</c:v>
                </c:pt>
                <c:pt idx="8">
                  <c:v>7</c:v>
                </c:pt>
                <c:pt idx="9">
                  <c:v>8</c:v>
                </c:pt>
                <c:pt idx="10">
                  <c:v>5</c:v>
                </c:pt>
                <c:pt idx="11">
                  <c:v>53</c:v>
                </c:pt>
                <c:pt idx="12">
                  <c:v>4</c:v>
                </c:pt>
                <c:pt idx="13">
                  <c:v>10</c:v>
                </c:pt>
                <c:pt idx="14">
                  <c:v>13</c:v>
                </c:pt>
                <c:pt idx="15">
                  <c:v>168</c:v>
                </c:pt>
                <c:pt idx="16">
                  <c:v>5</c:v>
                </c:pt>
                <c:pt idx="17">
                  <c:v>13</c:v>
                </c:pt>
                <c:pt idx="18">
                  <c:v>8</c:v>
                </c:pt>
                <c:pt idx="19">
                  <c:v>2</c:v>
                </c:pt>
                <c:pt idx="20">
                  <c:v>13</c:v>
                </c:pt>
                <c:pt idx="21">
                  <c:v>28</c:v>
                </c:pt>
                <c:pt idx="22">
                  <c:v>0</c:v>
                </c:pt>
                <c:pt idx="23">
                  <c:v>8</c:v>
                </c:pt>
                <c:pt idx="24">
                  <c:v>12</c:v>
                </c:pt>
                <c:pt idx="25">
                  <c:v>7</c:v>
                </c:pt>
                <c:pt idx="26">
                  <c:v>0</c:v>
                </c:pt>
                <c:pt idx="27">
                  <c:v>10</c:v>
                </c:pt>
                <c:pt idx="28">
                  <c:v>27</c:v>
                </c:pt>
                <c:pt idx="29">
                  <c:v>3</c:v>
                </c:pt>
                <c:pt idx="30">
                  <c:v>12</c:v>
                </c:pt>
                <c:pt idx="31">
                  <c:v>18</c:v>
                </c:pt>
              </c:numCache>
            </c:numRef>
          </c:val>
          <c:extLst>
            <c:ext xmlns:c16="http://schemas.microsoft.com/office/drawing/2014/chart" uri="{C3380CC4-5D6E-409C-BE32-E72D297353CC}">
              <c16:uniqueId val="{00000000-2B59-489A-813A-675006231FAB}"/>
            </c:ext>
          </c:extLst>
        </c:ser>
        <c:ser>
          <c:idx val="1"/>
          <c:order val="1"/>
          <c:tx>
            <c:strRef>
              <c:f>'Awards by LA'!$C$1</c:f>
              <c:strCache>
                <c:ptCount val="1"/>
                <c:pt idx="0">
                  <c:v>2015/16</c:v>
                </c:pt>
              </c:strCache>
            </c:strRef>
          </c:tx>
          <c:spPr>
            <a:solidFill>
              <a:schemeClr val="accent2"/>
            </a:solidFill>
            <a:ln>
              <a:noFill/>
            </a:ln>
            <a:effectLst/>
          </c:spPr>
          <c:invertIfNegative val="0"/>
          <c:cat>
            <c:strRef>
              <c:f>'Awards by LA'!$A$2:$A$33</c:f>
              <c:strCache>
                <c:ptCount val="32"/>
                <c:pt idx="0">
                  <c:v>Aberdeen</c:v>
                </c:pt>
                <c:pt idx="1">
                  <c:v>Aberdeenshire</c:v>
                </c:pt>
                <c:pt idx="2">
                  <c:v>Angus</c:v>
                </c:pt>
                <c:pt idx="3">
                  <c:v>Argyll and Bute</c:v>
                </c:pt>
                <c:pt idx="4">
                  <c:v>Clackmannanshire</c:v>
                </c:pt>
                <c:pt idx="5">
                  <c:v>Dumfries and Galloway</c:v>
                </c:pt>
                <c:pt idx="6">
                  <c:v>Dundee</c:v>
                </c:pt>
                <c:pt idx="7">
                  <c:v>East Ayrshire</c:v>
                </c:pt>
                <c:pt idx="8">
                  <c:v>East Dunbartonshire</c:v>
                </c:pt>
                <c:pt idx="9">
                  <c:v>East Lothian</c:v>
                </c:pt>
                <c:pt idx="10">
                  <c:v>East Renfrewshire</c:v>
                </c:pt>
                <c:pt idx="11">
                  <c:v>Edinburgh</c:v>
                </c:pt>
                <c:pt idx="12">
                  <c:v>Eilean Siar</c:v>
                </c:pt>
                <c:pt idx="13">
                  <c:v>Falkirk</c:v>
                </c:pt>
                <c:pt idx="14">
                  <c:v>Fife</c:v>
                </c:pt>
                <c:pt idx="15">
                  <c:v>Glasgow</c:v>
                </c:pt>
                <c:pt idx="16">
                  <c:v>Highland</c:v>
                </c:pt>
                <c:pt idx="17">
                  <c:v>Inverclyde</c:v>
                </c:pt>
                <c:pt idx="18">
                  <c:v>Midlothian</c:v>
                </c:pt>
                <c:pt idx="19">
                  <c:v>Moray</c:v>
                </c:pt>
                <c:pt idx="20">
                  <c:v>North Ayrshire</c:v>
                </c:pt>
                <c:pt idx="21">
                  <c:v>North Lanarkshire</c:v>
                </c:pt>
                <c:pt idx="22">
                  <c:v>Orkney</c:v>
                </c:pt>
                <c:pt idx="23">
                  <c:v>Perth and Kinross</c:v>
                </c:pt>
                <c:pt idx="24">
                  <c:v>Renfrewshire</c:v>
                </c:pt>
                <c:pt idx="25">
                  <c:v>Scottish Borders</c:v>
                </c:pt>
                <c:pt idx="26">
                  <c:v>Shetland</c:v>
                </c:pt>
                <c:pt idx="27">
                  <c:v>South Ayrshire</c:v>
                </c:pt>
                <c:pt idx="28">
                  <c:v>South Lanarkshire</c:v>
                </c:pt>
                <c:pt idx="29">
                  <c:v>Stirling</c:v>
                </c:pt>
                <c:pt idx="30">
                  <c:v>West Dunbartonshire</c:v>
                </c:pt>
                <c:pt idx="31">
                  <c:v>West Lothian</c:v>
                </c:pt>
              </c:strCache>
            </c:strRef>
          </c:cat>
          <c:val>
            <c:numRef>
              <c:f>'Awards by LA'!$C$2:$C$33</c:f>
              <c:numCache>
                <c:formatCode>General</c:formatCode>
                <c:ptCount val="32"/>
                <c:pt idx="0">
                  <c:v>4</c:v>
                </c:pt>
                <c:pt idx="1">
                  <c:v>8</c:v>
                </c:pt>
                <c:pt idx="2">
                  <c:v>13</c:v>
                </c:pt>
                <c:pt idx="3">
                  <c:v>5</c:v>
                </c:pt>
                <c:pt idx="5">
                  <c:v>3</c:v>
                </c:pt>
                <c:pt idx="6">
                  <c:v>23</c:v>
                </c:pt>
                <c:pt idx="7">
                  <c:v>36</c:v>
                </c:pt>
                <c:pt idx="8">
                  <c:v>0</c:v>
                </c:pt>
                <c:pt idx="9">
                  <c:v>12</c:v>
                </c:pt>
                <c:pt idx="10">
                  <c:v>6</c:v>
                </c:pt>
                <c:pt idx="11">
                  <c:v>36</c:v>
                </c:pt>
                <c:pt idx="12">
                  <c:v>6</c:v>
                </c:pt>
                <c:pt idx="13">
                  <c:v>19</c:v>
                </c:pt>
                <c:pt idx="14">
                  <c:v>31</c:v>
                </c:pt>
                <c:pt idx="15">
                  <c:v>301</c:v>
                </c:pt>
                <c:pt idx="16">
                  <c:v>1</c:v>
                </c:pt>
                <c:pt idx="17">
                  <c:v>4</c:v>
                </c:pt>
                <c:pt idx="18">
                  <c:v>4</c:v>
                </c:pt>
                <c:pt idx="19">
                  <c:v>1</c:v>
                </c:pt>
                <c:pt idx="20">
                  <c:v>57</c:v>
                </c:pt>
                <c:pt idx="21">
                  <c:v>15</c:v>
                </c:pt>
                <c:pt idx="22">
                  <c:v>0</c:v>
                </c:pt>
                <c:pt idx="23">
                  <c:v>11</c:v>
                </c:pt>
                <c:pt idx="24">
                  <c:v>18</c:v>
                </c:pt>
                <c:pt idx="25">
                  <c:v>5</c:v>
                </c:pt>
                <c:pt idx="26">
                  <c:v>0</c:v>
                </c:pt>
                <c:pt idx="27">
                  <c:v>7</c:v>
                </c:pt>
                <c:pt idx="28">
                  <c:v>22</c:v>
                </c:pt>
                <c:pt idx="29">
                  <c:v>6</c:v>
                </c:pt>
                <c:pt idx="30">
                  <c:v>5</c:v>
                </c:pt>
                <c:pt idx="31">
                  <c:v>12</c:v>
                </c:pt>
              </c:numCache>
            </c:numRef>
          </c:val>
          <c:extLst>
            <c:ext xmlns:c16="http://schemas.microsoft.com/office/drawing/2014/chart" uri="{C3380CC4-5D6E-409C-BE32-E72D297353CC}">
              <c16:uniqueId val="{00000001-2B59-489A-813A-675006231FAB}"/>
            </c:ext>
          </c:extLst>
        </c:ser>
        <c:ser>
          <c:idx val="2"/>
          <c:order val="2"/>
          <c:tx>
            <c:strRef>
              <c:f>'Awards by LA'!$D$1</c:f>
              <c:strCache>
                <c:ptCount val="1"/>
                <c:pt idx="0">
                  <c:v> 2016/2017</c:v>
                </c:pt>
              </c:strCache>
            </c:strRef>
          </c:tx>
          <c:spPr>
            <a:solidFill>
              <a:schemeClr val="accent3"/>
            </a:solidFill>
            <a:ln>
              <a:noFill/>
            </a:ln>
            <a:effectLst/>
          </c:spPr>
          <c:invertIfNegative val="0"/>
          <c:cat>
            <c:strRef>
              <c:f>'Awards by LA'!$A$2:$A$33</c:f>
              <c:strCache>
                <c:ptCount val="32"/>
                <c:pt idx="0">
                  <c:v>Aberdeen</c:v>
                </c:pt>
                <c:pt idx="1">
                  <c:v>Aberdeenshire</c:v>
                </c:pt>
                <c:pt idx="2">
                  <c:v>Angus</c:v>
                </c:pt>
                <c:pt idx="3">
                  <c:v>Argyll and Bute</c:v>
                </c:pt>
                <c:pt idx="4">
                  <c:v>Clackmannanshire</c:v>
                </c:pt>
                <c:pt idx="5">
                  <c:v>Dumfries and Galloway</c:v>
                </c:pt>
                <c:pt idx="6">
                  <c:v>Dundee</c:v>
                </c:pt>
                <c:pt idx="7">
                  <c:v>East Ayrshire</c:v>
                </c:pt>
                <c:pt idx="8">
                  <c:v>East Dunbartonshire</c:v>
                </c:pt>
                <c:pt idx="9">
                  <c:v>East Lothian</c:v>
                </c:pt>
                <c:pt idx="10">
                  <c:v>East Renfrewshire</c:v>
                </c:pt>
                <c:pt idx="11">
                  <c:v>Edinburgh</c:v>
                </c:pt>
                <c:pt idx="12">
                  <c:v>Eilean Siar</c:v>
                </c:pt>
                <c:pt idx="13">
                  <c:v>Falkirk</c:v>
                </c:pt>
                <c:pt idx="14">
                  <c:v>Fife</c:v>
                </c:pt>
                <c:pt idx="15">
                  <c:v>Glasgow</c:v>
                </c:pt>
                <c:pt idx="16">
                  <c:v>Highland</c:v>
                </c:pt>
                <c:pt idx="17">
                  <c:v>Inverclyde</c:v>
                </c:pt>
                <c:pt idx="18">
                  <c:v>Midlothian</c:v>
                </c:pt>
                <c:pt idx="19">
                  <c:v>Moray</c:v>
                </c:pt>
                <c:pt idx="20">
                  <c:v>North Ayrshire</c:v>
                </c:pt>
                <c:pt idx="21">
                  <c:v>North Lanarkshire</c:v>
                </c:pt>
                <c:pt idx="22">
                  <c:v>Orkney</c:v>
                </c:pt>
                <c:pt idx="23">
                  <c:v>Perth and Kinross</c:v>
                </c:pt>
                <c:pt idx="24">
                  <c:v>Renfrewshire</c:v>
                </c:pt>
                <c:pt idx="25">
                  <c:v>Scottish Borders</c:v>
                </c:pt>
                <c:pt idx="26">
                  <c:v>Shetland</c:v>
                </c:pt>
                <c:pt idx="27">
                  <c:v>South Ayrshire</c:v>
                </c:pt>
                <c:pt idx="28">
                  <c:v>South Lanarkshire</c:v>
                </c:pt>
                <c:pt idx="29">
                  <c:v>Stirling</c:v>
                </c:pt>
                <c:pt idx="30">
                  <c:v>West Dunbartonshire</c:v>
                </c:pt>
                <c:pt idx="31">
                  <c:v>West Lothian</c:v>
                </c:pt>
              </c:strCache>
            </c:strRef>
          </c:cat>
          <c:val>
            <c:numRef>
              <c:f>'Awards by LA'!$D$2:$D$33</c:f>
              <c:numCache>
                <c:formatCode>General</c:formatCode>
                <c:ptCount val="32"/>
                <c:pt idx="0">
                  <c:v>5</c:v>
                </c:pt>
                <c:pt idx="1">
                  <c:v>2</c:v>
                </c:pt>
                <c:pt idx="2">
                  <c:v>8</c:v>
                </c:pt>
                <c:pt idx="3">
                  <c:v>1</c:v>
                </c:pt>
                <c:pt idx="4">
                  <c:v>1</c:v>
                </c:pt>
                <c:pt idx="5">
                  <c:v>1</c:v>
                </c:pt>
                <c:pt idx="6">
                  <c:v>20</c:v>
                </c:pt>
                <c:pt idx="7">
                  <c:v>51</c:v>
                </c:pt>
                <c:pt idx="8">
                  <c:v>26</c:v>
                </c:pt>
                <c:pt idx="9">
                  <c:v>8</c:v>
                </c:pt>
                <c:pt idx="10">
                  <c:v>7</c:v>
                </c:pt>
                <c:pt idx="11">
                  <c:v>27</c:v>
                </c:pt>
                <c:pt idx="12">
                  <c:v>2</c:v>
                </c:pt>
                <c:pt idx="13">
                  <c:v>12</c:v>
                </c:pt>
                <c:pt idx="14">
                  <c:v>21</c:v>
                </c:pt>
                <c:pt idx="15">
                  <c:v>289</c:v>
                </c:pt>
                <c:pt idx="16">
                  <c:v>5</c:v>
                </c:pt>
                <c:pt idx="17">
                  <c:v>2</c:v>
                </c:pt>
                <c:pt idx="18">
                  <c:v>2</c:v>
                </c:pt>
                <c:pt idx="19">
                  <c:v>1</c:v>
                </c:pt>
                <c:pt idx="20">
                  <c:v>22</c:v>
                </c:pt>
                <c:pt idx="21">
                  <c:v>23</c:v>
                </c:pt>
                <c:pt idx="22">
                  <c:v>2</c:v>
                </c:pt>
                <c:pt idx="23">
                  <c:v>2</c:v>
                </c:pt>
                <c:pt idx="24">
                  <c:v>34</c:v>
                </c:pt>
                <c:pt idx="25">
                  <c:v>3</c:v>
                </c:pt>
                <c:pt idx="26">
                  <c:v>0</c:v>
                </c:pt>
                <c:pt idx="27">
                  <c:v>111</c:v>
                </c:pt>
                <c:pt idx="28">
                  <c:v>30</c:v>
                </c:pt>
                <c:pt idx="29">
                  <c:v>2</c:v>
                </c:pt>
                <c:pt idx="30">
                  <c:v>21</c:v>
                </c:pt>
                <c:pt idx="31">
                  <c:v>6</c:v>
                </c:pt>
              </c:numCache>
            </c:numRef>
          </c:val>
          <c:extLst>
            <c:ext xmlns:c16="http://schemas.microsoft.com/office/drawing/2014/chart" uri="{C3380CC4-5D6E-409C-BE32-E72D297353CC}">
              <c16:uniqueId val="{00000002-2B59-489A-813A-675006231FAB}"/>
            </c:ext>
          </c:extLst>
        </c:ser>
        <c:dLbls>
          <c:showLegendKey val="0"/>
          <c:showVal val="0"/>
          <c:showCatName val="0"/>
          <c:showSerName val="0"/>
          <c:showPercent val="0"/>
          <c:showBubbleSize val="0"/>
        </c:dLbls>
        <c:gapWidth val="219"/>
        <c:axId val="272833096"/>
        <c:axId val="272833488"/>
      </c:barChart>
      <c:catAx>
        <c:axId val="2728330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Local authority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2833488"/>
        <c:crosses val="autoZero"/>
        <c:auto val="1"/>
        <c:lblAlgn val="ctr"/>
        <c:lblOffset val="100"/>
        <c:noMultiLvlLbl val="0"/>
      </c:catAx>
      <c:valAx>
        <c:axId val="272833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Number of award recipients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2833096"/>
        <c:crosses val="autoZero"/>
        <c:crossBetween val="between"/>
      </c:valAx>
      <c:spPr>
        <a:noFill/>
        <a:ln>
          <a:noFill/>
        </a:ln>
        <a:effectLst/>
      </c:spPr>
    </c:plotArea>
    <c:legend>
      <c:legendPos val="b"/>
      <c:layout>
        <c:manualLayout>
          <c:xMode val="edge"/>
          <c:yMode val="edge"/>
          <c:x val="0.3414848593414449"/>
          <c:y val="0.91100589375060914"/>
          <c:w val="0.43513815359405733"/>
          <c:h val="2.21521216097987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Age of Development Award recipients</a:t>
            </a:r>
          </a:p>
        </c:rich>
      </c:tx>
      <c:overlay val="0"/>
      <c:spPr>
        <a:noFill/>
        <a:ln>
          <a:noFill/>
        </a:ln>
        <a:effectLst/>
      </c:spPr>
    </c:title>
    <c:autoTitleDeleted val="0"/>
    <c:plotArea>
      <c:layout/>
      <c:lineChart>
        <c:grouping val="standard"/>
        <c:varyColors val="0"/>
        <c:ser>
          <c:idx val="0"/>
          <c:order val="0"/>
          <c:tx>
            <c:strRef>
              <c:f>Age!$B$2</c:f>
              <c:strCache>
                <c:ptCount val="1"/>
                <c:pt idx="0">
                  <c:v>14/15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Lit>
              <c:formatCode>General</c:formatCode>
              <c:ptCount val="12"/>
              <c:pt idx="0">
                <c:v>14</c:v>
              </c:pt>
              <c:pt idx="1">
                <c:v>15</c:v>
              </c:pt>
              <c:pt idx="2">
                <c:v>16</c:v>
              </c:pt>
              <c:pt idx="3">
                <c:v>17</c:v>
              </c:pt>
              <c:pt idx="4">
                <c:v>18</c:v>
              </c:pt>
              <c:pt idx="5">
                <c:v>19</c:v>
              </c:pt>
              <c:pt idx="6">
                <c:v>20</c:v>
              </c:pt>
              <c:pt idx="7">
                <c:v>21</c:v>
              </c:pt>
              <c:pt idx="8">
                <c:v>22</c:v>
              </c:pt>
              <c:pt idx="9">
                <c:v>23</c:v>
              </c:pt>
              <c:pt idx="10">
                <c:v>24</c:v>
              </c:pt>
              <c:pt idx="11">
                <c:v>25</c:v>
              </c:pt>
            </c:numLit>
          </c:cat>
          <c:val>
            <c:numRef>
              <c:f>Age!$B$3:$B$14</c:f>
              <c:numCache>
                <c:formatCode>General</c:formatCode>
                <c:ptCount val="12"/>
                <c:pt idx="0">
                  <c:v>1</c:v>
                </c:pt>
                <c:pt idx="1">
                  <c:v>3</c:v>
                </c:pt>
                <c:pt idx="2">
                  <c:v>17</c:v>
                </c:pt>
                <c:pt idx="3">
                  <c:v>28</c:v>
                </c:pt>
                <c:pt idx="4">
                  <c:v>35</c:v>
                </c:pt>
                <c:pt idx="5">
                  <c:v>54</c:v>
                </c:pt>
                <c:pt idx="6">
                  <c:v>46</c:v>
                </c:pt>
                <c:pt idx="7">
                  <c:v>52</c:v>
                </c:pt>
                <c:pt idx="8">
                  <c:v>73</c:v>
                </c:pt>
                <c:pt idx="9">
                  <c:v>50</c:v>
                </c:pt>
                <c:pt idx="10">
                  <c:v>68</c:v>
                </c:pt>
                <c:pt idx="11">
                  <c:v>83</c:v>
                </c:pt>
              </c:numCache>
            </c:numRef>
          </c:val>
          <c:smooth val="0"/>
          <c:extLst>
            <c:ext xmlns:c16="http://schemas.microsoft.com/office/drawing/2014/chart" uri="{C3380CC4-5D6E-409C-BE32-E72D297353CC}">
              <c16:uniqueId val="{00000000-EC45-46BE-BDA1-99A91BE4545E}"/>
            </c:ext>
          </c:extLst>
        </c:ser>
        <c:ser>
          <c:idx val="1"/>
          <c:order val="1"/>
          <c:tx>
            <c:strRef>
              <c:f>Age!$C$2</c:f>
              <c:strCache>
                <c:ptCount val="1"/>
                <c:pt idx="0">
                  <c:v>15/16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Lit>
              <c:formatCode>General</c:formatCode>
              <c:ptCount val="12"/>
              <c:pt idx="0">
                <c:v>14</c:v>
              </c:pt>
              <c:pt idx="1">
                <c:v>15</c:v>
              </c:pt>
              <c:pt idx="2">
                <c:v>16</c:v>
              </c:pt>
              <c:pt idx="3">
                <c:v>17</c:v>
              </c:pt>
              <c:pt idx="4">
                <c:v>18</c:v>
              </c:pt>
              <c:pt idx="5">
                <c:v>19</c:v>
              </c:pt>
              <c:pt idx="6">
                <c:v>20</c:v>
              </c:pt>
              <c:pt idx="7">
                <c:v>21</c:v>
              </c:pt>
              <c:pt idx="8">
                <c:v>22</c:v>
              </c:pt>
              <c:pt idx="9">
                <c:v>23</c:v>
              </c:pt>
              <c:pt idx="10">
                <c:v>24</c:v>
              </c:pt>
              <c:pt idx="11">
                <c:v>25</c:v>
              </c:pt>
            </c:numLit>
          </c:cat>
          <c:val>
            <c:numRef>
              <c:f>Age!$C$3:$C$14</c:f>
              <c:numCache>
                <c:formatCode>General</c:formatCode>
                <c:ptCount val="12"/>
                <c:pt idx="0">
                  <c:v>2</c:v>
                </c:pt>
                <c:pt idx="1">
                  <c:v>37</c:v>
                </c:pt>
                <c:pt idx="2">
                  <c:v>82</c:v>
                </c:pt>
                <c:pt idx="3">
                  <c:v>111</c:v>
                </c:pt>
                <c:pt idx="4">
                  <c:v>91</c:v>
                </c:pt>
                <c:pt idx="5">
                  <c:v>66</c:v>
                </c:pt>
                <c:pt idx="6">
                  <c:v>51</c:v>
                </c:pt>
                <c:pt idx="7">
                  <c:v>48</c:v>
                </c:pt>
                <c:pt idx="8">
                  <c:v>69</c:v>
                </c:pt>
                <c:pt idx="9">
                  <c:v>57</c:v>
                </c:pt>
                <c:pt idx="10">
                  <c:v>79</c:v>
                </c:pt>
                <c:pt idx="11">
                  <c:v>115</c:v>
                </c:pt>
              </c:numCache>
            </c:numRef>
          </c:val>
          <c:smooth val="0"/>
          <c:extLst>
            <c:ext xmlns:c16="http://schemas.microsoft.com/office/drawing/2014/chart" uri="{C3380CC4-5D6E-409C-BE32-E72D297353CC}">
              <c16:uniqueId val="{00000001-EC45-46BE-BDA1-99A91BE4545E}"/>
            </c:ext>
          </c:extLst>
        </c:ser>
        <c:ser>
          <c:idx val="2"/>
          <c:order val="2"/>
          <c:tx>
            <c:strRef>
              <c:f>Age!$D$2</c:f>
              <c:strCache>
                <c:ptCount val="1"/>
                <c:pt idx="0">
                  <c:v>16/17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Lit>
              <c:formatCode>General</c:formatCode>
              <c:ptCount val="12"/>
              <c:pt idx="0">
                <c:v>14</c:v>
              </c:pt>
              <c:pt idx="1">
                <c:v>15</c:v>
              </c:pt>
              <c:pt idx="2">
                <c:v>16</c:v>
              </c:pt>
              <c:pt idx="3">
                <c:v>17</c:v>
              </c:pt>
              <c:pt idx="4">
                <c:v>18</c:v>
              </c:pt>
              <c:pt idx="5">
                <c:v>19</c:v>
              </c:pt>
              <c:pt idx="6">
                <c:v>20</c:v>
              </c:pt>
              <c:pt idx="7">
                <c:v>21</c:v>
              </c:pt>
              <c:pt idx="8">
                <c:v>22</c:v>
              </c:pt>
              <c:pt idx="9">
                <c:v>23</c:v>
              </c:pt>
              <c:pt idx="10">
                <c:v>24</c:v>
              </c:pt>
              <c:pt idx="11">
                <c:v>25</c:v>
              </c:pt>
            </c:numLit>
          </c:cat>
          <c:val>
            <c:numRef>
              <c:f>Age!$D$3:$D$14</c:f>
              <c:numCache>
                <c:formatCode>General</c:formatCode>
                <c:ptCount val="12"/>
                <c:pt idx="0">
                  <c:v>80</c:v>
                </c:pt>
                <c:pt idx="1">
                  <c:v>68</c:v>
                </c:pt>
                <c:pt idx="2">
                  <c:v>96</c:v>
                </c:pt>
                <c:pt idx="3">
                  <c:v>106</c:v>
                </c:pt>
                <c:pt idx="4">
                  <c:v>76</c:v>
                </c:pt>
                <c:pt idx="5">
                  <c:v>50</c:v>
                </c:pt>
                <c:pt idx="6">
                  <c:v>53</c:v>
                </c:pt>
                <c:pt idx="7">
                  <c:v>43</c:v>
                </c:pt>
                <c:pt idx="8">
                  <c:v>50</c:v>
                </c:pt>
                <c:pt idx="9">
                  <c:v>43</c:v>
                </c:pt>
                <c:pt idx="10">
                  <c:v>32</c:v>
                </c:pt>
                <c:pt idx="11">
                  <c:v>45</c:v>
                </c:pt>
              </c:numCache>
            </c:numRef>
          </c:val>
          <c:smooth val="0"/>
          <c:extLst>
            <c:ext xmlns:c16="http://schemas.microsoft.com/office/drawing/2014/chart" uri="{C3380CC4-5D6E-409C-BE32-E72D297353CC}">
              <c16:uniqueId val="{00000002-EC45-46BE-BDA1-99A91BE4545E}"/>
            </c:ext>
          </c:extLst>
        </c:ser>
        <c:ser>
          <c:idx val="3"/>
          <c:order val="3"/>
          <c:tx>
            <c:strRef>
              <c:f>Age!$E$2</c:f>
              <c:strCache>
                <c:ptCount val="1"/>
                <c:pt idx="0">
                  <c:v>Overall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Lit>
              <c:formatCode>General</c:formatCode>
              <c:ptCount val="12"/>
              <c:pt idx="0">
                <c:v>14</c:v>
              </c:pt>
              <c:pt idx="1">
                <c:v>15</c:v>
              </c:pt>
              <c:pt idx="2">
                <c:v>16</c:v>
              </c:pt>
              <c:pt idx="3">
                <c:v>17</c:v>
              </c:pt>
              <c:pt idx="4">
                <c:v>18</c:v>
              </c:pt>
              <c:pt idx="5">
                <c:v>19</c:v>
              </c:pt>
              <c:pt idx="6">
                <c:v>20</c:v>
              </c:pt>
              <c:pt idx="7">
                <c:v>21</c:v>
              </c:pt>
              <c:pt idx="8">
                <c:v>22</c:v>
              </c:pt>
              <c:pt idx="9">
                <c:v>23</c:v>
              </c:pt>
              <c:pt idx="10">
                <c:v>24</c:v>
              </c:pt>
              <c:pt idx="11">
                <c:v>25</c:v>
              </c:pt>
            </c:numLit>
          </c:cat>
          <c:val>
            <c:numRef>
              <c:f>Age!$E$3:$E$14</c:f>
              <c:numCache>
                <c:formatCode>General</c:formatCode>
                <c:ptCount val="12"/>
                <c:pt idx="0">
                  <c:v>83</c:v>
                </c:pt>
                <c:pt idx="1">
                  <c:v>108</c:v>
                </c:pt>
                <c:pt idx="2">
                  <c:v>195</c:v>
                </c:pt>
                <c:pt idx="3">
                  <c:v>245</c:v>
                </c:pt>
                <c:pt idx="4">
                  <c:v>202</c:v>
                </c:pt>
                <c:pt idx="5">
                  <c:v>170</c:v>
                </c:pt>
                <c:pt idx="6">
                  <c:v>150</c:v>
                </c:pt>
                <c:pt idx="7">
                  <c:v>143</c:v>
                </c:pt>
                <c:pt idx="8">
                  <c:v>192</c:v>
                </c:pt>
                <c:pt idx="9">
                  <c:v>150</c:v>
                </c:pt>
                <c:pt idx="10">
                  <c:v>179</c:v>
                </c:pt>
                <c:pt idx="11">
                  <c:v>243</c:v>
                </c:pt>
              </c:numCache>
            </c:numRef>
          </c:val>
          <c:smooth val="0"/>
          <c:extLst>
            <c:ext xmlns:c16="http://schemas.microsoft.com/office/drawing/2014/chart" uri="{C3380CC4-5D6E-409C-BE32-E72D297353CC}">
              <c16:uniqueId val="{00000003-EC45-46BE-BDA1-99A91BE4545E}"/>
            </c:ext>
          </c:extLst>
        </c:ser>
        <c:dLbls>
          <c:showLegendKey val="0"/>
          <c:showVal val="0"/>
          <c:showCatName val="0"/>
          <c:showSerName val="0"/>
          <c:showPercent val="0"/>
          <c:showBubbleSize val="0"/>
        </c:dLbls>
        <c:marker val="1"/>
        <c:smooth val="0"/>
        <c:axId val="272832312"/>
        <c:axId val="272833880"/>
      </c:lineChart>
      <c:catAx>
        <c:axId val="272832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Age</a:t>
                </a:r>
              </a:p>
            </c:rich>
          </c:tx>
          <c:overlay val="0"/>
          <c:spPr>
            <a:noFill/>
            <a:ln>
              <a:noFill/>
            </a:ln>
            <a:effectLst/>
          </c:sp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2833880"/>
        <c:crosses val="autoZero"/>
        <c:auto val="0"/>
        <c:lblAlgn val="ctr"/>
        <c:lblOffset val="100"/>
        <c:tickLblSkip val="1"/>
        <c:noMultiLvlLbl val="0"/>
      </c:catAx>
      <c:valAx>
        <c:axId val="272833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Number of award recipients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2832312"/>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52FA-4C9C-41C8-A1B9-2BE04B92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Hyder</dc:creator>
  <cp:keywords/>
  <dc:description/>
  <cp:lastModifiedBy>Sam Linton</cp:lastModifiedBy>
  <cp:revision>2</cp:revision>
  <cp:lastPrinted>2017-07-11T09:18:00Z</cp:lastPrinted>
  <dcterms:created xsi:type="dcterms:W3CDTF">2017-10-10T10:30:00Z</dcterms:created>
  <dcterms:modified xsi:type="dcterms:W3CDTF">2017-10-10T10:30:00Z</dcterms:modified>
</cp:coreProperties>
</file>